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10EE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6CF2A1">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90996E1">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1ED9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D61EF4E">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D905EA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6D15381">
                  <w:pPr>
                    <w:pStyle w:val="54"/>
                    <w:framePr w:wrap="notBeside" w:vAnchor="page" w:hAnchor="page" w:x="1372" w:y="568"/>
                    <w:ind w:left="420" w:right="624"/>
                    <w:rPr>
                      <w:rFonts w:ascii="宋体" w:hAnsi="宋体"/>
                      <w:sz w:val="28"/>
                      <w:szCs w:val="28"/>
                    </w:rPr>
                  </w:pPr>
                </w:p>
              </w:tc>
            </w:tr>
          </w:tbl>
          <w:p w14:paraId="2E38ECC2">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753A6CA8">
      <w:pPr>
        <w:pStyle w:val="55"/>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67508CED">
      <w:pPr>
        <w:pStyle w:val="200"/>
        <w:rPr>
          <w:rFonts w:hint="default" w:eastAsia="黑体"/>
          <w:lang w:val="en-US" w:eastAsia="zh-CN"/>
        </w:r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NXX</w:t>
      </w:r>
      <w:r>
        <w:fldChar w:fldCharType="end"/>
      </w:r>
      <w:bookmarkEnd w:id="3"/>
      <w:r>
        <w:rPr>
          <w:rFonts w:hint="eastAsia"/>
          <w:lang w:val="en-US" w:eastAsia="zh-CN"/>
        </w:rPr>
        <w:t>N</w:t>
      </w:r>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rPr>
          <w:rFonts w:hint="eastAsia"/>
          <w:lang w:val="en-US" w:eastAsia="zh-CN"/>
        </w:rPr>
        <w:t>2025</w:t>
      </w:r>
    </w:p>
    <w:p w14:paraId="08C1C90A">
      <w:pPr>
        <w:pStyle w:val="201"/>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211D9CF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7732405">
      <w:pPr>
        <w:pStyle w:val="55"/>
        <w:framePr w:w="9639" w:h="6976" w:hRule="exact" w:hSpace="0" w:vSpace="0" w:wrap="around" w:hAnchor="page" w:y="6408"/>
        <w:jc w:val="center"/>
        <w:rPr>
          <w:rFonts w:ascii="黑体" w:hAnsi="黑体" w:eastAsia="黑体"/>
          <w:b w:val="0"/>
          <w:bCs w:val="0"/>
          <w:w w:val="100"/>
        </w:rPr>
      </w:pPr>
    </w:p>
    <w:p w14:paraId="5B34C0AD">
      <w:pPr>
        <w:pStyle w:val="202"/>
        <w:framePr w:h="6974" w:hRule="exact" w:wrap="around" w:x="1419" w:anchorLock="1"/>
        <w:rPr>
          <w:rFonts w:hint="default" w:eastAsia="仿宋_GB2312"/>
          <w:sz w:val="32"/>
          <w:szCs w:val="32"/>
          <w:lang w:val="en-US" w:eastAsia="zh-CN"/>
        </w:rPr>
      </w:pPr>
      <w:r>
        <w:rPr>
          <w:rFonts w:hint="eastAsia" w:ascii="Calibri" w:hAnsi="Calibri" w:eastAsia="仿宋_GB2312"/>
          <w:sz w:val="32"/>
          <w:szCs w:val="32"/>
        </w:rPr>
        <w:t>太阳能电池片分片断面钝化设备</w:t>
      </w:r>
      <w:r>
        <w:rPr>
          <w:rFonts w:hint="eastAsia" w:ascii="Calibri" w:hAnsi="Calibri" w:eastAsia="仿宋_GB2312"/>
          <w:sz w:val="32"/>
          <w:szCs w:val="32"/>
          <w:lang w:val="en-US" w:eastAsia="zh-CN"/>
        </w:rPr>
        <w:t>标准</w:t>
      </w:r>
    </w:p>
    <w:p w14:paraId="1C112EB0">
      <w:pPr>
        <w:framePr w:w="9639" w:h="6974" w:hRule="exact" w:wrap="around" w:vAnchor="page" w:hAnchor="page" w:x="1419" w:y="6408" w:anchorLock="1"/>
        <w:ind w:left="-1418"/>
      </w:pPr>
    </w:p>
    <w:p w14:paraId="041C6AEF">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6"/>
    </w:p>
    <w:p w14:paraId="0D916FB1">
      <w:pPr>
        <w:framePr w:w="9639" w:h="6974" w:hRule="exact" w:wrap="around" w:vAnchor="page" w:hAnchor="page" w:x="1419" w:y="6408" w:anchorLock="1"/>
        <w:spacing w:line="760" w:lineRule="exact"/>
        <w:ind w:left="-1418"/>
      </w:pPr>
    </w:p>
    <w:p w14:paraId="05F1AD59">
      <w:pPr>
        <w:pStyle w:val="130"/>
        <w:framePr w:w="9639" w:h="6974" w:hRule="exact" w:wrap="around" w:vAnchor="page" w:hAnchor="page" w:x="1419" w:y="6408" w:anchorLock="1"/>
        <w:textAlignment w:val="bottom"/>
        <w:rPr>
          <w:rFonts w:eastAsia="黑体"/>
          <w:szCs w:val="28"/>
        </w:rPr>
      </w:pPr>
    </w:p>
    <w:p w14:paraId="78AF57DA">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53C9B16B">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03C2D5A2">
      <w:pPr>
        <w:pStyle w:val="130"/>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47136C53">
      <w:pPr>
        <w:pStyle w:val="198"/>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6E50EBE0">
      <w:pPr>
        <w:pStyle w:val="199"/>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4A137FF">
      <w:pPr>
        <w:pStyle w:val="15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w:t>
      </w:r>
      <w:r>
        <w:rPr>
          <w:rFonts w:hAnsi="黑体"/>
          <w:w w:val="100"/>
          <w:sz w:val="28"/>
        </w:rPr>
        <w:t>机械工程学会</w:t>
      </w:r>
      <w:r>
        <w:rPr>
          <w:rFonts w:hAnsi="黑体"/>
          <w:w w:val="100"/>
          <w:sz w:val="28"/>
        </w:rPr>
        <w:fldChar w:fldCharType="end"/>
      </w:r>
      <w:bookmarkEnd w:id="16"/>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2A69094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1"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Ci&#10;2GKx6AEAALgDAAAOAAAAAAAAAAEAIAAAACYBAABkcnMvZTJvRG9jLnhtbFBLBQYAAAAABgAGAFkB&#10;AACABQ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69657"/>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7F7A5D17">
          <w:pPr>
            <w:spacing w:before="0" w:beforeLines="0" w:after="0" w:afterLines="0" w:line="240" w:lineRule="auto"/>
            <w:ind w:left="0" w:leftChars="0" w:right="0" w:rightChars="0" w:firstLine="0" w:firstLineChars="0"/>
            <w:jc w:val="center"/>
          </w:pPr>
          <w:bookmarkStart w:id="17" w:name="BookMark1"/>
          <w:r>
            <w:rPr>
              <w:rFonts w:ascii="宋体" w:hAnsi="宋体" w:eastAsia="宋体"/>
              <w:sz w:val="21"/>
            </w:rPr>
            <w:t>目录</w:t>
          </w:r>
        </w:p>
        <w:p w14:paraId="3D987C71">
          <w:pPr>
            <w:pStyle w:val="21"/>
            <w:tabs>
              <w:tab w:val="right" w:leader="dot" w:pos="9354"/>
            </w:tabs>
          </w:pPr>
          <w:r>
            <w:fldChar w:fldCharType="begin"/>
          </w:r>
          <w:r>
            <w:instrText xml:space="preserve">TOC \o "1-2" \h \u </w:instrText>
          </w:r>
          <w:r>
            <w:fldChar w:fldCharType="separate"/>
          </w:r>
          <w:r>
            <w:fldChar w:fldCharType="begin"/>
          </w:r>
          <w:r>
            <w:instrText xml:space="preserve"> HYPERLINK \l _Toc21286 </w:instrText>
          </w:r>
          <w:r>
            <w:fldChar w:fldCharType="separate"/>
          </w:r>
          <w:r>
            <w:rPr>
              <w:spacing w:val="320"/>
            </w:rPr>
            <w:t>前</w:t>
          </w:r>
          <w:r>
            <w:t>言</w:t>
          </w:r>
          <w:r>
            <w:tab/>
          </w:r>
          <w:r>
            <w:fldChar w:fldCharType="begin"/>
          </w:r>
          <w:r>
            <w:instrText xml:space="preserve"> PAGEREF _Toc21286 \h </w:instrText>
          </w:r>
          <w:r>
            <w:fldChar w:fldCharType="separate"/>
          </w:r>
          <w:r>
            <w:t>I</w:t>
          </w:r>
          <w:r>
            <w:fldChar w:fldCharType="end"/>
          </w:r>
          <w:r>
            <w:fldChar w:fldCharType="end"/>
          </w:r>
        </w:p>
        <w:p w14:paraId="10E8D79E">
          <w:pPr>
            <w:pStyle w:val="21"/>
            <w:tabs>
              <w:tab w:val="right" w:leader="dot" w:pos="9354"/>
            </w:tabs>
          </w:pPr>
          <w:r>
            <w:fldChar w:fldCharType="begin"/>
          </w:r>
          <w:r>
            <w:instrText xml:space="preserve"> HYPERLINK \l _Toc5966 </w:instrText>
          </w:r>
          <w:r>
            <w:fldChar w:fldCharType="separate"/>
          </w:r>
          <w:r>
            <w:rPr>
              <w:spacing w:val="320"/>
            </w:rPr>
            <w:t>引</w:t>
          </w:r>
          <w:r>
            <w:t>言</w:t>
          </w:r>
          <w:r>
            <w:tab/>
          </w:r>
          <w:r>
            <w:fldChar w:fldCharType="begin"/>
          </w:r>
          <w:r>
            <w:instrText xml:space="preserve"> PAGEREF _Toc5966 \h </w:instrText>
          </w:r>
          <w:r>
            <w:fldChar w:fldCharType="separate"/>
          </w:r>
          <w:r>
            <w:t>III</w:t>
          </w:r>
          <w:r>
            <w:fldChar w:fldCharType="end"/>
          </w:r>
          <w:r>
            <w:fldChar w:fldCharType="end"/>
          </w:r>
        </w:p>
        <w:p w14:paraId="0990004E">
          <w:pPr>
            <w:pStyle w:val="21"/>
            <w:tabs>
              <w:tab w:val="right" w:leader="dot" w:pos="9354"/>
            </w:tabs>
          </w:pPr>
          <w:r>
            <w:fldChar w:fldCharType="begin"/>
          </w:r>
          <w:r>
            <w:instrText xml:space="preserve"> HYPERLINK \l _Toc31247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_Toc31247 \h </w:instrText>
          </w:r>
          <w:r>
            <w:fldChar w:fldCharType="separate"/>
          </w:r>
          <w:r>
            <w:t>5</w:t>
          </w:r>
          <w:r>
            <w:fldChar w:fldCharType="end"/>
          </w:r>
          <w:r>
            <w:fldChar w:fldCharType="end"/>
          </w:r>
        </w:p>
        <w:p w14:paraId="72E6EFB4">
          <w:pPr>
            <w:pStyle w:val="21"/>
            <w:tabs>
              <w:tab w:val="right" w:leader="dot" w:pos="9354"/>
            </w:tabs>
          </w:pPr>
          <w:r>
            <w:fldChar w:fldCharType="begin"/>
          </w:r>
          <w:r>
            <w:instrText xml:space="preserve"> HYPERLINK \l _Toc8594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_Toc8594 \h </w:instrText>
          </w:r>
          <w:r>
            <w:fldChar w:fldCharType="separate"/>
          </w:r>
          <w:r>
            <w:t>5</w:t>
          </w:r>
          <w:r>
            <w:fldChar w:fldCharType="end"/>
          </w:r>
          <w:r>
            <w:fldChar w:fldCharType="end"/>
          </w:r>
        </w:p>
        <w:p w14:paraId="09AF7E72">
          <w:pPr>
            <w:pStyle w:val="21"/>
            <w:tabs>
              <w:tab w:val="right" w:leader="dot" w:pos="9354"/>
            </w:tabs>
          </w:pPr>
          <w:r>
            <w:fldChar w:fldCharType="begin"/>
          </w:r>
          <w:r>
            <w:instrText xml:space="preserve"> HYPERLINK \l _Toc25446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_Toc25446 \h </w:instrText>
          </w:r>
          <w:r>
            <w:fldChar w:fldCharType="separate"/>
          </w:r>
          <w:r>
            <w:t>5</w:t>
          </w:r>
          <w:r>
            <w:fldChar w:fldCharType="end"/>
          </w:r>
          <w:r>
            <w:fldChar w:fldCharType="end"/>
          </w:r>
        </w:p>
        <w:p w14:paraId="5D96B734">
          <w:pPr>
            <w:pStyle w:val="26"/>
            <w:tabs>
              <w:tab w:val="right" w:leader="dot" w:pos="9354"/>
              <w:tab w:val="clear" w:pos="9344"/>
            </w:tabs>
          </w:pPr>
          <w:r>
            <w:fldChar w:fldCharType="begin"/>
          </w:r>
          <w:r>
            <w:instrText xml:space="preserve"> HYPERLINK \l _Toc15809 </w:instrText>
          </w:r>
          <w:r>
            <w:fldChar w:fldCharType="separate"/>
          </w:r>
          <w:r>
            <w:rPr>
              <w:rFonts w:hint="eastAsia"/>
              <w:kern w:val="0"/>
              <w:szCs w:val="20"/>
              <w:highlight w:val="none"/>
              <w:lang w:val="en-US" w:eastAsia="zh-CN"/>
            </w:rPr>
            <w:t>3.1</w:t>
          </w:r>
          <w:r>
            <w:rPr>
              <w:rFonts w:hint="eastAsia"/>
              <w:kern w:val="0"/>
              <w:szCs w:val="20"/>
              <w:highlight w:val="none"/>
            </w:rPr>
            <w:t xml:space="preserve"> </w:t>
          </w:r>
          <w:r>
            <w:rPr>
              <w:rFonts w:hint="eastAsia"/>
              <w:kern w:val="0"/>
              <w:szCs w:val="20"/>
              <w:highlight w:val="none"/>
              <w:lang w:val="en-US" w:eastAsia="zh-CN"/>
            </w:rPr>
            <w:t>断面钝化</w:t>
          </w:r>
          <w:r>
            <w:tab/>
          </w:r>
          <w:r>
            <w:fldChar w:fldCharType="begin"/>
          </w:r>
          <w:r>
            <w:instrText xml:space="preserve"> PAGEREF _Toc15809 \h </w:instrText>
          </w:r>
          <w:r>
            <w:fldChar w:fldCharType="separate"/>
          </w:r>
          <w:r>
            <w:t>5</w:t>
          </w:r>
          <w:r>
            <w:fldChar w:fldCharType="end"/>
          </w:r>
          <w:r>
            <w:fldChar w:fldCharType="end"/>
          </w:r>
        </w:p>
        <w:p w14:paraId="5DBC80A4">
          <w:pPr>
            <w:pStyle w:val="26"/>
            <w:tabs>
              <w:tab w:val="right" w:leader="dot" w:pos="9354"/>
              <w:tab w:val="clear" w:pos="9344"/>
            </w:tabs>
          </w:pPr>
          <w:r>
            <w:fldChar w:fldCharType="begin"/>
          </w:r>
          <w:r>
            <w:instrText xml:space="preserve"> HYPERLINK \l _Toc13401 </w:instrText>
          </w:r>
          <w:r>
            <w:fldChar w:fldCharType="separate"/>
          </w:r>
          <w:r>
            <w:rPr>
              <w:rFonts w:hint="eastAsia" w:ascii="黑体" w:hAnsi="黑体" w:eastAsia="黑体"/>
              <w:lang w:val="en-US" w:eastAsia="zh-CN"/>
            </w:rPr>
            <w:t>3.2</w:t>
          </w:r>
          <w:r>
            <w:rPr>
              <w:rFonts w:hint="eastAsia"/>
              <w:kern w:val="0"/>
              <w:szCs w:val="20"/>
              <w:highlight w:val="none"/>
            </w:rPr>
            <w:t>电池片影像检测</w:t>
          </w:r>
          <w:r>
            <w:tab/>
          </w:r>
          <w:r>
            <w:fldChar w:fldCharType="begin"/>
          </w:r>
          <w:r>
            <w:instrText xml:space="preserve"> PAGEREF _Toc13401 \h </w:instrText>
          </w:r>
          <w:r>
            <w:fldChar w:fldCharType="separate"/>
          </w:r>
          <w:r>
            <w:t>5</w:t>
          </w:r>
          <w:r>
            <w:fldChar w:fldCharType="end"/>
          </w:r>
          <w:r>
            <w:fldChar w:fldCharType="end"/>
          </w:r>
        </w:p>
        <w:p w14:paraId="56908B15">
          <w:pPr>
            <w:pStyle w:val="26"/>
            <w:tabs>
              <w:tab w:val="right" w:leader="dot" w:pos="9354"/>
              <w:tab w:val="clear" w:pos="9344"/>
            </w:tabs>
          </w:pPr>
          <w:r>
            <w:fldChar w:fldCharType="begin"/>
          </w:r>
          <w:r>
            <w:instrText xml:space="preserve"> HYPERLINK \l _Toc20486 </w:instrText>
          </w:r>
          <w:r>
            <w:fldChar w:fldCharType="separate"/>
          </w:r>
          <w:r>
            <w:rPr>
              <w:rFonts w:hint="eastAsia"/>
              <w:kern w:val="0"/>
              <w:szCs w:val="20"/>
              <w:highlight w:val="none"/>
            </w:rPr>
            <w:t>3.4</w:t>
          </w:r>
          <w:r>
            <w:rPr>
              <w:rFonts w:hint="eastAsia"/>
              <w:kern w:val="0"/>
              <w:szCs w:val="20"/>
              <w:highlight w:val="none"/>
              <w:lang w:val="en-US" w:eastAsia="zh-CN"/>
            </w:rPr>
            <w:t xml:space="preserve"> </w:t>
          </w:r>
          <w:r>
            <w:rPr>
              <w:rFonts w:hint="eastAsia"/>
              <w:kern w:val="0"/>
              <w:szCs w:val="20"/>
              <w:highlight w:val="none"/>
            </w:rPr>
            <w:t>手动方式</w:t>
          </w:r>
          <w:r>
            <w:tab/>
          </w:r>
          <w:r>
            <w:fldChar w:fldCharType="begin"/>
          </w:r>
          <w:r>
            <w:instrText xml:space="preserve"> PAGEREF _Toc20486 \h </w:instrText>
          </w:r>
          <w:r>
            <w:fldChar w:fldCharType="separate"/>
          </w:r>
          <w:r>
            <w:t>6</w:t>
          </w:r>
          <w:r>
            <w:fldChar w:fldCharType="end"/>
          </w:r>
          <w:r>
            <w:fldChar w:fldCharType="end"/>
          </w:r>
        </w:p>
        <w:p w14:paraId="3D5C5005">
          <w:pPr>
            <w:pStyle w:val="26"/>
            <w:tabs>
              <w:tab w:val="right" w:leader="dot" w:pos="9354"/>
              <w:tab w:val="clear" w:pos="9344"/>
            </w:tabs>
          </w:pPr>
          <w:r>
            <w:fldChar w:fldCharType="begin"/>
          </w:r>
          <w:r>
            <w:instrText xml:space="preserve"> HYPERLINK \l _Toc3411 </w:instrText>
          </w:r>
          <w:r>
            <w:fldChar w:fldCharType="separate"/>
          </w:r>
          <w:r>
            <w:rPr>
              <w:rFonts w:hint="eastAsia" w:ascii="黑体" w:hAnsi="Times New Roman" w:eastAsia="黑体" w:cs="Times New Roman"/>
              <w:bCs w:val="0"/>
              <w:kern w:val="0"/>
              <w:szCs w:val="20"/>
              <w:highlight w:val="none"/>
              <w:lang w:val="en-US" w:eastAsia="zh-CN" w:bidi="ar-SA"/>
            </w:rPr>
            <w:t>3.5 综合破损率</w:t>
          </w:r>
          <w:r>
            <w:tab/>
          </w:r>
          <w:r>
            <w:fldChar w:fldCharType="begin"/>
          </w:r>
          <w:r>
            <w:instrText xml:space="preserve"> PAGEREF _Toc3411 \h </w:instrText>
          </w:r>
          <w:r>
            <w:fldChar w:fldCharType="separate"/>
          </w:r>
          <w:r>
            <w:t>6</w:t>
          </w:r>
          <w:r>
            <w:fldChar w:fldCharType="end"/>
          </w:r>
          <w:r>
            <w:fldChar w:fldCharType="end"/>
          </w:r>
        </w:p>
        <w:p w14:paraId="5DB8992D">
          <w:pPr>
            <w:pStyle w:val="21"/>
            <w:tabs>
              <w:tab w:val="right" w:leader="dot" w:pos="9354"/>
            </w:tabs>
          </w:pPr>
          <w:r>
            <w:fldChar w:fldCharType="begin"/>
          </w:r>
          <w:r>
            <w:instrText xml:space="preserve"> HYPERLINK \l _Toc14432 </w:instrText>
          </w:r>
          <w:r>
            <w:fldChar w:fldCharType="separate"/>
          </w:r>
          <w:r>
            <w:rPr>
              <w:rFonts w:hint="eastAsia"/>
              <w:kern w:val="0"/>
              <w:szCs w:val="20"/>
              <w:highlight w:val="none"/>
              <w:lang w:val="en-US" w:eastAsia="zh-CN"/>
            </w:rPr>
            <w:t xml:space="preserve">4 </w:t>
          </w:r>
          <w:r>
            <w:rPr>
              <w:rFonts w:hint="eastAsia"/>
              <w:kern w:val="0"/>
              <w:szCs w:val="20"/>
              <w:highlight w:val="none"/>
            </w:rPr>
            <w:t>产品结构与基本参数</w:t>
          </w:r>
          <w:r>
            <w:tab/>
          </w:r>
          <w:r>
            <w:fldChar w:fldCharType="begin"/>
          </w:r>
          <w:r>
            <w:instrText xml:space="preserve"> PAGEREF _Toc14432 \h </w:instrText>
          </w:r>
          <w:r>
            <w:fldChar w:fldCharType="separate"/>
          </w:r>
          <w:r>
            <w:t>6</w:t>
          </w:r>
          <w:r>
            <w:fldChar w:fldCharType="end"/>
          </w:r>
          <w:r>
            <w:fldChar w:fldCharType="end"/>
          </w:r>
        </w:p>
        <w:p w14:paraId="58B1A958">
          <w:pPr>
            <w:pStyle w:val="26"/>
            <w:tabs>
              <w:tab w:val="right" w:leader="dot" w:pos="9354"/>
              <w:tab w:val="clear" w:pos="9344"/>
            </w:tabs>
          </w:pPr>
          <w:r>
            <w:fldChar w:fldCharType="begin"/>
          </w:r>
          <w:r>
            <w:instrText xml:space="preserve"> HYPERLINK \l _Toc4750 </w:instrText>
          </w:r>
          <w:r>
            <w:fldChar w:fldCharType="separate"/>
          </w:r>
          <w:r>
            <w:rPr>
              <w:rFonts w:hint="eastAsia"/>
              <w:lang w:val="en-US" w:eastAsia="zh-CN"/>
            </w:rPr>
            <w:t>4.1产品结构</w:t>
          </w:r>
          <w:r>
            <w:tab/>
          </w:r>
          <w:r>
            <w:fldChar w:fldCharType="begin"/>
          </w:r>
          <w:r>
            <w:instrText xml:space="preserve"> PAGEREF _Toc4750 \h </w:instrText>
          </w:r>
          <w:r>
            <w:fldChar w:fldCharType="separate"/>
          </w:r>
          <w:r>
            <w:t>6</w:t>
          </w:r>
          <w:r>
            <w:fldChar w:fldCharType="end"/>
          </w:r>
          <w:r>
            <w:fldChar w:fldCharType="end"/>
          </w:r>
        </w:p>
        <w:p w14:paraId="7B06C981">
          <w:pPr>
            <w:pStyle w:val="26"/>
            <w:tabs>
              <w:tab w:val="right" w:leader="dot" w:pos="9354"/>
              <w:tab w:val="clear" w:pos="9344"/>
            </w:tabs>
          </w:pPr>
          <w:r>
            <w:fldChar w:fldCharType="begin"/>
          </w:r>
          <w:r>
            <w:instrText xml:space="preserve"> HYPERLINK \l _Toc9585 </w:instrText>
          </w:r>
          <w:r>
            <w:fldChar w:fldCharType="separate"/>
          </w:r>
          <w:r>
            <w:rPr>
              <w:rFonts w:hint="eastAsia" w:hAnsi="Times New Roman" w:cs="Times New Roman"/>
              <w:lang w:val="en-US" w:eastAsia="zh-CN"/>
            </w:rPr>
            <w:t>4.2 基本性能参数</w:t>
          </w:r>
          <w:r>
            <w:tab/>
          </w:r>
          <w:r>
            <w:fldChar w:fldCharType="begin"/>
          </w:r>
          <w:r>
            <w:instrText xml:space="preserve"> PAGEREF _Toc9585 \h </w:instrText>
          </w:r>
          <w:r>
            <w:fldChar w:fldCharType="separate"/>
          </w:r>
          <w:r>
            <w:t>6</w:t>
          </w:r>
          <w:r>
            <w:fldChar w:fldCharType="end"/>
          </w:r>
          <w:r>
            <w:fldChar w:fldCharType="end"/>
          </w:r>
        </w:p>
        <w:p w14:paraId="5D3A4413">
          <w:pPr>
            <w:pStyle w:val="21"/>
            <w:tabs>
              <w:tab w:val="right" w:leader="dot" w:pos="9354"/>
            </w:tabs>
          </w:pPr>
          <w:r>
            <w:fldChar w:fldCharType="begin"/>
          </w:r>
          <w:r>
            <w:instrText xml:space="preserve"> HYPERLINK \l _Toc11824 </w:instrText>
          </w:r>
          <w:r>
            <w:fldChar w:fldCharType="separate"/>
          </w:r>
          <w:r>
            <w:rPr>
              <w:rFonts w:hint="eastAsia"/>
              <w:lang w:val="en-US" w:eastAsia="zh-CN"/>
            </w:rPr>
            <w:t xml:space="preserve">5  </w:t>
          </w:r>
          <w:r>
            <w:rPr>
              <w:rFonts w:hint="eastAsia"/>
              <w:kern w:val="0"/>
              <w:szCs w:val="20"/>
              <w:highlight w:val="none"/>
            </w:rPr>
            <w:t>技术要求</w:t>
          </w:r>
          <w:r>
            <w:tab/>
          </w:r>
          <w:r>
            <w:fldChar w:fldCharType="begin"/>
          </w:r>
          <w:r>
            <w:instrText xml:space="preserve"> PAGEREF _Toc11824 \h </w:instrText>
          </w:r>
          <w:r>
            <w:fldChar w:fldCharType="separate"/>
          </w:r>
          <w:r>
            <w:t>7</w:t>
          </w:r>
          <w:r>
            <w:fldChar w:fldCharType="end"/>
          </w:r>
          <w:r>
            <w:fldChar w:fldCharType="end"/>
          </w:r>
        </w:p>
        <w:p w14:paraId="6B4245D4">
          <w:pPr>
            <w:pStyle w:val="26"/>
            <w:tabs>
              <w:tab w:val="right" w:leader="dot" w:pos="9354"/>
              <w:tab w:val="clear" w:pos="9344"/>
            </w:tabs>
          </w:pPr>
          <w:r>
            <w:fldChar w:fldCharType="begin"/>
          </w:r>
          <w:r>
            <w:instrText xml:space="preserve"> HYPERLINK \l _Toc7855 </w:instrText>
          </w:r>
          <w:r>
            <w:fldChar w:fldCharType="separate"/>
          </w:r>
          <w:r>
            <w:rPr>
              <w:rFonts w:hint="eastAsia"/>
              <w:lang w:val="en-US" w:eastAsia="zh-CN"/>
            </w:rPr>
            <w:t xml:space="preserve">5.1  </w:t>
          </w:r>
          <w:r>
            <w:rPr>
              <w:rFonts w:hint="eastAsia" w:ascii="黑体" w:hAnsi="Times New Roman" w:eastAsia="黑体" w:cs="Times New Roman"/>
              <w:bCs w:val="0"/>
              <w:kern w:val="0"/>
              <w:szCs w:val="20"/>
              <w:highlight w:val="none"/>
              <w:lang w:val="en-US" w:eastAsia="zh-CN" w:bidi="ar-SA"/>
            </w:rPr>
            <w:t>通则</w:t>
          </w:r>
          <w:r>
            <w:tab/>
          </w:r>
          <w:r>
            <w:fldChar w:fldCharType="begin"/>
          </w:r>
          <w:r>
            <w:instrText xml:space="preserve"> PAGEREF _Toc7855 \h </w:instrText>
          </w:r>
          <w:r>
            <w:fldChar w:fldCharType="separate"/>
          </w:r>
          <w:r>
            <w:t>7</w:t>
          </w:r>
          <w:r>
            <w:fldChar w:fldCharType="end"/>
          </w:r>
          <w:r>
            <w:fldChar w:fldCharType="end"/>
          </w:r>
        </w:p>
        <w:p w14:paraId="02D22FA5">
          <w:pPr>
            <w:pStyle w:val="26"/>
            <w:tabs>
              <w:tab w:val="right" w:leader="dot" w:pos="9354"/>
              <w:tab w:val="clear" w:pos="9344"/>
            </w:tabs>
          </w:pPr>
          <w:r>
            <w:fldChar w:fldCharType="begin"/>
          </w:r>
          <w:r>
            <w:instrText xml:space="preserve"> HYPERLINK \l _Toc47 </w:instrText>
          </w:r>
          <w:r>
            <w:fldChar w:fldCharType="separate"/>
          </w:r>
          <w:r>
            <w:rPr>
              <w:rFonts w:hint="eastAsia" w:ascii="黑体" w:hAnsi="Times New Roman" w:eastAsia="黑体" w:cs="Times New Roman"/>
              <w:bCs w:val="0"/>
              <w:kern w:val="0"/>
              <w:szCs w:val="20"/>
              <w:highlight w:val="none"/>
              <w:lang w:val="en-US" w:eastAsia="zh-CN" w:bidi="ar-SA"/>
            </w:rPr>
            <w:t>5.2 性能与功能要求</w:t>
          </w:r>
          <w:r>
            <w:tab/>
          </w:r>
          <w:r>
            <w:fldChar w:fldCharType="begin"/>
          </w:r>
          <w:r>
            <w:instrText xml:space="preserve"> PAGEREF _Toc47 \h </w:instrText>
          </w:r>
          <w:r>
            <w:fldChar w:fldCharType="separate"/>
          </w:r>
          <w:r>
            <w:t>7</w:t>
          </w:r>
          <w:r>
            <w:fldChar w:fldCharType="end"/>
          </w:r>
          <w:r>
            <w:fldChar w:fldCharType="end"/>
          </w:r>
        </w:p>
        <w:p w14:paraId="2E5ABDA3">
          <w:pPr>
            <w:pStyle w:val="26"/>
            <w:tabs>
              <w:tab w:val="right" w:leader="dot" w:pos="9354"/>
              <w:tab w:val="clear" w:pos="9344"/>
            </w:tabs>
          </w:pPr>
          <w:r>
            <w:fldChar w:fldCharType="begin"/>
          </w:r>
          <w:r>
            <w:instrText xml:space="preserve"> HYPERLINK \l _Toc2339 </w:instrText>
          </w:r>
          <w:r>
            <w:fldChar w:fldCharType="separate"/>
          </w:r>
          <w:r>
            <w:rPr>
              <w:rFonts w:hint="eastAsia" w:ascii="黑体" w:hAnsi="Times New Roman" w:eastAsia="黑体" w:cs="Times New Roman"/>
              <w:bCs w:val="0"/>
              <w:kern w:val="0"/>
              <w:szCs w:val="20"/>
              <w:highlight w:val="none"/>
              <w:lang w:val="en-US" w:eastAsia="zh-CN" w:bidi="ar-SA"/>
            </w:rPr>
            <w:t>5.3 精度</w:t>
          </w:r>
          <w:r>
            <w:tab/>
          </w:r>
          <w:r>
            <w:fldChar w:fldCharType="begin"/>
          </w:r>
          <w:r>
            <w:instrText xml:space="preserve"> PAGEREF _Toc2339 \h </w:instrText>
          </w:r>
          <w:r>
            <w:fldChar w:fldCharType="separate"/>
          </w:r>
          <w:r>
            <w:t>9</w:t>
          </w:r>
          <w:r>
            <w:fldChar w:fldCharType="end"/>
          </w:r>
          <w:r>
            <w:fldChar w:fldCharType="end"/>
          </w:r>
        </w:p>
        <w:p w14:paraId="4E64DDC1">
          <w:pPr>
            <w:pStyle w:val="26"/>
            <w:tabs>
              <w:tab w:val="right" w:leader="dot" w:pos="9354"/>
              <w:tab w:val="clear" w:pos="9344"/>
            </w:tabs>
          </w:pPr>
          <w:r>
            <w:fldChar w:fldCharType="begin"/>
          </w:r>
          <w:r>
            <w:instrText xml:space="preserve"> HYPERLINK \l _Toc21150 </w:instrText>
          </w:r>
          <w:r>
            <w:fldChar w:fldCharType="separate"/>
          </w:r>
          <w:r>
            <w:rPr>
              <w:rFonts w:hint="eastAsia" w:ascii="黑体" w:hAnsi="Times New Roman" w:eastAsia="黑体" w:cs="Times New Roman"/>
              <w:bCs w:val="0"/>
              <w:kern w:val="0"/>
              <w:szCs w:val="20"/>
              <w:highlight w:val="none"/>
              <w:lang w:val="en-US" w:eastAsia="zh-CN" w:bidi="ar-SA"/>
            </w:rPr>
            <w:t>5.4 安全防护</w:t>
          </w:r>
          <w:r>
            <w:tab/>
          </w:r>
          <w:r>
            <w:fldChar w:fldCharType="begin"/>
          </w:r>
          <w:r>
            <w:instrText xml:space="preserve"> PAGEREF _Toc21150 \h </w:instrText>
          </w:r>
          <w:r>
            <w:fldChar w:fldCharType="separate"/>
          </w:r>
          <w:r>
            <w:t>10</w:t>
          </w:r>
          <w:r>
            <w:fldChar w:fldCharType="end"/>
          </w:r>
          <w:r>
            <w:fldChar w:fldCharType="end"/>
          </w:r>
        </w:p>
        <w:p w14:paraId="2BCFE92D">
          <w:pPr>
            <w:pStyle w:val="26"/>
            <w:tabs>
              <w:tab w:val="right" w:leader="dot" w:pos="9354"/>
              <w:tab w:val="clear" w:pos="9344"/>
            </w:tabs>
          </w:pPr>
          <w:r>
            <w:fldChar w:fldCharType="begin"/>
          </w:r>
          <w:r>
            <w:instrText xml:space="preserve"> HYPERLINK \l _Toc17177 </w:instrText>
          </w:r>
          <w:r>
            <w:fldChar w:fldCharType="separate"/>
          </w:r>
          <w:r>
            <w:rPr>
              <w:rFonts w:hint="eastAsia" w:ascii="黑体" w:hAnsi="Times New Roman" w:eastAsia="黑体" w:cs="Times New Roman"/>
              <w:bCs w:val="0"/>
              <w:kern w:val="0"/>
              <w:szCs w:val="20"/>
              <w:highlight w:val="none"/>
              <w:lang w:val="en-US" w:eastAsia="zh-CN" w:bidi="ar-SA"/>
            </w:rPr>
            <w:t>5.5 电气安全</w:t>
          </w:r>
          <w:r>
            <w:tab/>
          </w:r>
          <w:r>
            <w:fldChar w:fldCharType="begin"/>
          </w:r>
          <w:r>
            <w:instrText xml:space="preserve"> PAGEREF _Toc17177 \h </w:instrText>
          </w:r>
          <w:r>
            <w:fldChar w:fldCharType="separate"/>
          </w:r>
          <w:r>
            <w:t>10</w:t>
          </w:r>
          <w:r>
            <w:fldChar w:fldCharType="end"/>
          </w:r>
          <w:r>
            <w:fldChar w:fldCharType="end"/>
          </w:r>
        </w:p>
        <w:p w14:paraId="5E3ACDA2">
          <w:pPr>
            <w:pStyle w:val="26"/>
            <w:tabs>
              <w:tab w:val="right" w:leader="dot" w:pos="9354"/>
              <w:tab w:val="clear" w:pos="9344"/>
            </w:tabs>
          </w:pPr>
          <w:r>
            <w:fldChar w:fldCharType="begin"/>
          </w:r>
          <w:r>
            <w:instrText xml:space="preserve"> HYPERLINK \l _Toc23820 </w:instrText>
          </w:r>
          <w:r>
            <w:fldChar w:fldCharType="separate"/>
          </w:r>
          <w:r>
            <w:rPr>
              <w:rFonts w:hint="eastAsia" w:ascii="黑体" w:hAnsi="Times New Roman" w:eastAsia="黑体" w:cs="Times New Roman"/>
              <w:bCs w:val="0"/>
              <w:kern w:val="0"/>
              <w:szCs w:val="20"/>
              <w:highlight w:val="none"/>
              <w:lang w:val="en-US" w:eastAsia="zh-CN" w:bidi="ar-SA"/>
            </w:rPr>
            <w:t>5.6 噪声</w:t>
          </w:r>
          <w:r>
            <w:tab/>
          </w:r>
          <w:r>
            <w:fldChar w:fldCharType="begin"/>
          </w:r>
          <w:r>
            <w:instrText xml:space="preserve"> PAGEREF _Toc23820 \h </w:instrText>
          </w:r>
          <w:r>
            <w:fldChar w:fldCharType="separate"/>
          </w:r>
          <w:r>
            <w:t>11</w:t>
          </w:r>
          <w:r>
            <w:fldChar w:fldCharType="end"/>
          </w:r>
          <w:r>
            <w:fldChar w:fldCharType="end"/>
          </w:r>
        </w:p>
        <w:p w14:paraId="4B61A3A9">
          <w:pPr>
            <w:pStyle w:val="26"/>
            <w:tabs>
              <w:tab w:val="right" w:leader="dot" w:pos="9354"/>
              <w:tab w:val="clear" w:pos="9344"/>
            </w:tabs>
          </w:pPr>
          <w:r>
            <w:fldChar w:fldCharType="begin"/>
          </w:r>
          <w:r>
            <w:instrText xml:space="preserve"> HYPERLINK \l _Toc5753 </w:instrText>
          </w:r>
          <w:r>
            <w:fldChar w:fldCharType="separate"/>
          </w:r>
          <w:r>
            <w:rPr>
              <w:rFonts w:hint="eastAsia" w:ascii="黑体" w:hAnsi="Times New Roman" w:eastAsia="黑体" w:cs="Times New Roman"/>
              <w:bCs w:val="0"/>
              <w:kern w:val="0"/>
              <w:szCs w:val="20"/>
              <w:highlight w:val="none"/>
              <w:lang w:val="en-US" w:eastAsia="zh-CN" w:bidi="ar-SA"/>
            </w:rPr>
            <w:t>5.7 标牌</w:t>
          </w:r>
          <w:r>
            <w:tab/>
          </w:r>
          <w:r>
            <w:fldChar w:fldCharType="begin"/>
          </w:r>
          <w:r>
            <w:instrText xml:space="preserve"> PAGEREF _Toc5753 \h </w:instrText>
          </w:r>
          <w:r>
            <w:fldChar w:fldCharType="separate"/>
          </w:r>
          <w:r>
            <w:t>11</w:t>
          </w:r>
          <w:r>
            <w:fldChar w:fldCharType="end"/>
          </w:r>
          <w:r>
            <w:fldChar w:fldCharType="end"/>
          </w:r>
        </w:p>
        <w:p w14:paraId="34BB37F0">
          <w:pPr>
            <w:pStyle w:val="26"/>
            <w:tabs>
              <w:tab w:val="right" w:leader="dot" w:pos="9354"/>
              <w:tab w:val="clear" w:pos="9344"/>
            </w:tabs>
          </w:pPr>
          <w:r>
            <w:fldChar w:fldCharType="begin"/>
          </w:r>
          <w:r>
            <w:instrText xml:space="preserve"> HYPERLINK \l _Toc14355 </w:instrText>
          </w:r>
          <w:r>
            <w:fldChar w:fldCharType="separate"/>
          </w:r>
          <w:r>
            <w:rPr>
              <w:rFonts w:hint="eastAsia" w:ascii="黑体" w:hAnsi="Times New Roman" w:eastAsia="黑体" w:cs="Times New Roman"/>
              <w:bCs w:val="0"/>
              <w:kern w:val="0"/>
              <w:szCs w:val="20"/>
              <w:highlight w:val="none"/>
              <w:lang w:val="en-US" w:eastAsia="zh-CN" w:bidi="ar-SA"/>
            </w:rPr>
            <w:t>5.8 可靠性连续运行</w:t>
          </w:r>
          <w:r>
            <w:tab/>
          </w:r>
          <w:r>
            <w:fldChar w:fldCharType="begin"/>
          </w:r>
          <w:r>
            <w:instrText xml:space="preserve"> PAGEREF _Toc14355 \h </w:instrText>
          </w:r>
          <w:r>
            <w:fldChar w:fldCharType="separate"/>
          </w:r>
          <w:r>
            <w:t>11</w:t>
          </w:r>
          <w:r>
            <w:fldChar w:fldCharType="end"/>
          </w:r>
          <w:r>
            <w:fldChar w:fldCharType="end"/>
          </w:r>
        </w:p>
        <w:p w14:paraId="1700FCE4">
          <w:pPr>
            <w:pStyle w:val="26"/>
            <w:tabs>
              <w:tab w:val="right" w:leader="dot" w:pos="9354"/>
              <w:tab w:val="clear" w:pos="9344"/>
            </w:tabs>
          </w:pPr>
          <w:r>
            <w:fldChar w:fldCharType="begin"/>
          </w:r>
          <w:r>
            <w:instrText xml:space="preserve"> HYPERLINK \l _Toc32402 </w:instrText>
          </w:r>
          <w:r>
            <w:fldChar w:fldCharType="separate"/>
          </w:r>
          <w:r>
            <w:rPr>
              <w:rFonts w:hint="eastAsia" w:ascii="黑体" w:hAnsi="Times New Roman" w:eastAsia="黑体" w:cs="Times New Roman"/>
              <w:bCs w:val="0"/>
              <w:kern w:val="0"/>
              <w:szCs w:val="20"/>
              <w:highlight w:val="none"/>
              <w:lang w:val="en-US" w:eastAsia="zh-CN" w:bidi="ar-SA"/>
            </w:rPr>
            <w:t>5.9 外观</w:t>
          </w:r>
          <w:r>
            <w:tab/>
          </w:r>
          <w:r>
            <w:fldChar w:fldCharType="begin"/>
          </w:r>
          <w:r>
            <w:instrText xml:space="preserve"> PAGEREF _Toc32402 \h </w:instrText>
          </w:r>
          <w:r>
            <w:fldChar w:fldCharType="separate"/>
          </w:r>
          <w:r>
            <w:t>11</w:t>
          </w:r>
          <w:r>
            <w:fldChar w:fldCharType="end"/>
          </w:r>
          <w:r>
            <w:fldChar w:fldCharType="end"/>
          </w:r>
        </w:p>
        <w:p w14:paraId="207E1E0B">
          <w:pPr>
            <w:pStyle w:val="21"/>
            <w:tabs>
              <w:tab w:val="right" w:leader="dot" w:pos="9354"/>
            </w:tabs>
          </w:pPr>
          <w:r>
            <w:fldChar w:fldCharType="begin"/>
          </w:r>
          <w:r>
            <w:instrText xml:space="preserve"> HYPERLINK \l _Toc10842 </w:instrText>
          </w:r>
          <w:r>
            <w:fldChar w:fldCharType="separate"/>
          </w:r>
          <w:r>
            <w:rPr>
              <w:rFonts w:hint="eastAsia" w:ascii="黑体" w:hAnsi="Times New Roman" w:eastAsia="黑体" w:cs="Times New Roman"/>
              <w:bCs w:val="0"/>
              <w:kern w:val="0"/>
              <w:szCs w:val="20"/>
              <w:highlight w:val="none"/>
              <w:lang w:val="en-US" w:eastAsia="zh-CN" w:bidi="ar-SA"/>
            </w:rPr>
            <w:t>6 试验方法</w:t>
          </w:r>
          <w:r>
            <w:tab/>
          </w:r>
          <w:r>
            <w:fldChar w:fldCharType="begin"/>
          </w:r>
          <w:r>
            <w:instrText xml:space="preserve"> PAGEREF _Toc10842 \h </w:instrText>
          </w:r>
          <w:r>
            <w:fldChar w:fldCharType="separate"/>
          </w:r>
          <w:r>
            <w:t>11</w:t>
          </w:r>
          <w:r>
            <w:fldChar w:fldCharType="end"/>
          </w:r>
          <w:r>
            <w:fldChar w:fldCharType="end"/>
          </w:r>
        </w:p>
        <w:p w14:paraId="5039891B">
          <w:pPr>
            <w:pStyle w:val="26"/>
            <w:tabs>
              <w:tab w:val="right" w:leader="dot" w:pos="9354"/>
              <w:tab w:val="clear" w:pos="9344"/>
            </w:tabs>
          </w:pPr>
          <w:r>
            <w:fldChar w:fldCharType="begin"/>
          </w:r>
          <w:r>
            <w:instrText xml:space="preserve"> HYPERLINK \l _Toc26022 </w:instrText>
          </w:r>
          <w:r>
            <w:fldChar w:fldCharType="separate"/>
          </w:r>
          <w:r>
            <w:rPr>
              <w:rFonts w:hint="eastAsia" w:ascii="黑体" w:hAnsi="Times New Roman" w:eastAsia="黑体" w:cs="Times New Roman"/>
              <w:bCs w:val="0"/>
              <w:kern w:val="0"/>
              <w:szCs w:val="20"/>
              <w:highlight w:val="none"/>
              <w:lang w:val="en-US" w:eastAsia="zh-CN" w:bidi="ar-SA"/>
            </w:rPr>
            <w:t>6.1 运转试验</w:t>
          </w:r>
          <w:r>
            <w:tab/>
          </w:r>
          <w:r>
            <w:fldChar w:fldCharType="begin"/>
          </w:r>
          <w:r>
            <w:instrText xml:space="preserve"> PAGEREF _Toc26022 \h </w:instrText>
          </w:r>
          <w:r>
            <w:fldChar w:fldCharType="separate"/>
          </w:r>
          <w:r>
            <w:t>11</w:t>
          </w:r>
          <w:r>
            <w:fldChar w:fldCharType="end"/>
          </w:r>
          <w:r>
            <w:fldChar w:fldCharType="end"/>
          </w:r>
        </w:p>
        <w:p w14:paraId="69CBFBCC">
          <w:pPr>
            <w:pStyle w:val="26"/>
            <w:tabs>
              <w:tab w:val="right" w:leader="dot" w:pos="9354"/>
              <w:tab w:val="clear" w:pos="9344"/>
            </w:tabs>
          </w:pPr>
          <w:r>
            <w:fldChar w:fldCharType="begin"/>
          </w:r>
          <w:r>
            <w:instrText xml:space="preserve"> HYPERLINK \l _Toc649 </w:instrText>
          </w:r>
          <w:r>
            <w:fldChar w:fldCharType="separate"/>
          </w:r>
          <w:r>
            <w:rPr>
              <w:rFonts w:hint="eastAsia" w:ascii="黑体" w:hAnsi="Times New Roman" w:eastAsia="黑体" w:cs="Times New Roman"/>
              <w:bCs w:val="0"/>
              <w:kern w:val="0"/>
              <w:szCs w:val="20"/>
              <w:highlight w:val="none"/>
              <w:lang w:val="en-US" w:eastAsia="zh-CN" w:bidi="ar-SA"/>
            </w:rPr>
            <w:t>6.1.1动作试验</w:t>
          </w:r>
          <w:r>
            <w:tab/>
          </w:r>
          <w:r>
            <w:fldChar w:fldCharType="begin"/>
          </w:r>
          <w:r>
            <w:instrText xml:space="preserve"> PAGEREF _Toc649 \h </w:instrText>
          </w:r>
          <w:r>
            <w:fldChar w:fldCharType="separate"/>
          </w:r>
          <w:r>
            <w:t>11</w:t>
          </w:r>
          <w:r>
            <w:fldChar w:fldCharType="end"/>
          </w:r>
          <w:r>
            <w:fldChar w:fldCharType="end"/>
          </w:r>
        </w:p>
        <w:p w14:paraId="369064D8">
          <w:pPr>
            <w:pStyle w:val="26"/>
            <w:tabs>
              <w:tab w:val="right" w:leader="dot" w:pos="9354"/>
              <w:tab w:val="clear" w:pos="9344"/>
            </w:tabs>
          </w:pPr>
          <w:r>
            <w:fldChar w:fldCharType="begin"/>
          </w:r>
          <w:r>
            <w:instrText xml:space="preserve"> HYPERLINK \l _Toc24443 </w:instrText>
          </w:r>
          <w:r>
            <w:fldChar w:fldCharType="separate"/>
          </w:r>
          <w:r>
            <w:rPr>
              <w:rFonts w:hint="eastAsia" w:ascii="黑体" w:hAnsi="Times New Roman" w:eastAsia="黑体" w:cs="Times New Roman"/>
              <w:bCs w:val="0"/>
              <w:kern w:val="0"/>
              <w:szCs w:val="20"/>
              <w:highlight w:val="none"/>
              <w:lang w:val="en-US" w:eastAsia="zh-CN" w:bidi="ar-SA"/>
            </w:rPr>
            <w:t>6.1.2 连续空</w:t>
          </w:r>
          <w:r>
            <w:rPr>
              <w:rFonts w:hint="eastAsia" w:ascii="黑体" w:eastAsia="黑体" w:cs="Times New Roman"/>
              <w:bCs w:val="0"/>
              <w:kern w:val="0"/>
              <w:szCs w:val="20"/>
              <w:highlight w:val="none"/>
              <w:lang w:val="en-US" w:eastAsia="zh-CN" w:bidi="ar-SA"/>
            </w:rPr>
            <w:t>运转试验</w:t>
          </w:r>
          <w:r>
            <w:tab/>
          </w:r>
          <w:r>
            <w:fldChar w:fldCharType="begin"/>
          </w:r>
          <w:r>
            <w:instrText xml:space="preserve"> PAGEREF _Toc24443 \h </w:instrText>
          </w:r>
          <w:r>
            <w:fldChar w:fldCharType="separate"/>
          </w:r>
          <w:r>
            <w:t>12</w:t>
          </w:r>
          <w:r>
            <w:fldChar w:fldCharType="end"/>
          </w:r>
          <w:r>
            <w:fldChar w:fldCharType="end"/>
          </w:r>
        </w:p>
        <w:p w14:paraId="6E2FDB17">
          <w:pPr>
            <w:pStyle w:val="26"/>
            <w:tabs>
              <w:tab w:val="right" w:leader="dot" w:pos="9354"/>
              <w:tab w:val="clear" w:pos="9344"/>
            </w:tabs>
          </w:pPr>
          <w:r>
            <w:fldChar w:fldCharType="begin"/>
          </w:r>
          <w:r>
            <w:instrText xml:space="preserve"> HYPERLINK \l _Toc3589 </w:instrText>
          </w:r>
          <w:r>
            <w:fldChar w:fldCharType="separate"/>
          </w:r>
          <w:r>
            <w:rPr>
              <w:rFonts w:hint="eastAsia" w:ascii="黑体" w:hAnsi="Times New Roman" w:eastAsia="黑体" w:cs="Times New Roman"/>
              <w:bCs w:val="0"/>
              <w:kern w:val="0"/>
              <w:szCs w:val="20"/>
              <w:highlight w:val="none"/>
              <w:lang w:val="en-US" w:eastAsia="zh-CN" w:bidi="ar-SA"/>
            </w:rPr>
            <w:t>6.1.3 负荷试验</w:t>
          </w:r>
          <w:r>
            <w:tab/>
          </w:r>
          <w:r>
            <w:fldChar w:fldCharType="begin"/>
          </w:r>
          <w:r>
            <w:instrText xml:space="preserve"> PAGEREF _Toc3589 \h </w:instrText>
          </w:r>
          <w:r>
            <w:fldChar w:fldCharType="separate"/>
          </w:r>
          <w:r>
            <w:t>12</w:t>
          </w:r>
          <w:r>
            <w:fldChar w:fldCharType="end"/>
          </w:r>
          <w:r>
            <w:fldChar w:fldCharType="end"/>
          </w:r>
        </w:p>
        <w:p w14:paraId="14220840">
          <w:pPr>
            <w:pStyle w:val="26"/>
            <w:tabs>
              <w:tab w:val="right" w:leader="dot" w:pos="9354"/>
              <w:tab w:val="clear" w:pos="9344"/>
            </w:tabs>
          </w:pPr>
          <w:r>
            <w:fldChar w:fldCharType="begin"/>
          </w:r>
          <w:r>
            <w:instrText xml:space="preserve"> HYPERLINK \l _Toc20915 </w:instrText>
          </w:r>
          <w:r>
            <w:fldChar w:fldCharType="separate"/>
          </w:r>
          <w:r>
            <w:rPr>
              <w:rFonts w:hint="eastAsia" w:ascii="黑体" w:hAnsi="Times New Roman" w:eastAsia="黑体" w:cs="Times New Roman"/>
              <w:bCs w:val="0"/>
              <w:kern w:val="0"/>
              <w:szCs w:val="20"/>
              <w:highlight w:val="none"/>
              <w:lang w:val="en-US" w:eastAsia="zh-CN" w:bidi="ar-SA"/>
            </w:rPr>
            <w:t>6.2 性能试验</w:t>
          </w:r>
          <w:r>
            <w:tab/>
          </w:r>
          <w:r>
            <w:fldChar w:fldCharType="begin"/>
          </w:r>
          <w:r>
            <w:instrText xml:space="preserve"> PAGEREF _Toc20915 \h </w:instrText>
          </w:r>
          <w:r>
            <w:fldChar w:fldCharType="separate"/>
          </w:r>
          <w:r>
            <w:t>12</w:t>
          </w:r>
          <w:r>
            <w:fldChar w:fldCharType="end"/>
          </w:r>
          <w:r>
            <w:fldChar w:fldCharType="end"/>
          </w:r>
        </w:p>
        <w:p w14:paraId="610F4B0F">
          <w:pPr>
            <w:pStyle w:val="26"/>
            <w:tabs>
              <w:tab w:val="right" w:leader="dot" w:pos="9354"/>
              <w:tab w:val="clear" w:pos="9344"/>
            </w:tabs>
          </w:pPr>
          <w:r>
            <w:fldChar w:fldCharType="begin"/>
          </w:r>
          <w:r>
            <w:instrText xml:space="preserve"> HYPERLINK \l _Toc31347 </w:instrText>
          </w:r>
          <w:r>
            <w:fldChar w:fldCharType="separate"/>
          </w:r>
          <w:r>
            <w:rPr>
              <w:rFonts w:hint="eastAsia" w:ascii="黑体" w:hAnsi="Times New Roman" w:eastAsia="黑体" w:cs="Times New Roman"/>
              <w:bCs w:val="0"/>
              <w:kern w:val="0"/>
              <w:szCs w:val="20"/>
              <w:highlight w:val="none"/>
              <w:lang w:val="en-US" w:eastAsia="zh-CN" w:bidi="ar-SA"/>
            </w:rPr>
            <w:t>6.2.1 工作精度</w:t>
          </w:r>
          <w:r>
            <w:tab/>
          </w:r>
          <w:r>
            <w:fldChar w:fldCharType="begin"/>
          </w:r>
          <w:r>
            <w:instrText xml:space="preserve"> PAGEREF _Toc31347 \h </w:instrText>
          </w:r>
          <w:r>
            <w:fldChar w:fldCharType="separate"/>
          </w:r>
          <w:r>
            <w:t>12</w:t>
          </w:r>
          <w:r>
            <w:fldChar w:fldCharType="end"/>
          </w:r>
          <w:r>
            <w:fldChar w:fldCharType="end"/>
          </w:r>
        </w:p>
        <w:p w14:paraId="332DABEC">
          <w:pPr>
            <w:pStyle w:val="26"/>
            <w:tabs>
              <w:tab w:val="right" w:leader="dot" w:pos="9354"/>
              <w:tab w:val="clear" w:pos="9344"/>
            </w:tabs>
          </w:pPr>
          <w:r>
            <w:fldChar w:fldCharType="begin"/>
          </w:r>
          <w:r>
            <w:instrText xml:space="preserve"> HYPERLINK \l _Toc16326 </w:instrText>
          </w:r>
          <w:r>
            <w:fldChar w:fldCharType="separate"/>
          </w:r>
          <w:r>
            <w:rPr>
              <w:rFonts w:hint="eastAsia" w:ascii="黑体" w:hAnsi="Times New Roman" w:eastAsia="黑体" w:cs="Times New Roman"/>
              <w:bCs w:val="0"/>
              <w:kern w:val="0"/>
              <w:szCs w:val="20"/>
              <w:highlight w:val="none"/>
              <w:lang w:val="en-US" w:eastAsia="zh-CN" w:bidi="ar-SA"/>
            </w:rPr>
            <w:t>6.2.2 几何精度</w:t>
          </w:r>
          <w:r>
            <w:rPr>
              <w:rFonts w:hint="eastAsia" w:ascii="黑体" w:eastAsia="黑体" w:cs="Times New Roman"/>
              <w:bCs w:val="0"/>
              <w:kern w:val="0"/>
              <w:szCs w:val="20"/>
              <w:highlight w:val="none"/>
              <w:lang w:val="en-US" w:eastAsia="zh-CN" w:bidi="ar-SA"/>
            </w:rPr>
            <w:t>检测</w:t>
          </w:r>
          <w:r>
            <w:tab/>
          </w:r>
          <w:r>
            <w:fldChar w:fldCharType="begin"/>
          </w:r>
          <w:r>
            <w:instrText xml:space="preserve"> PAGEREF _Toc16326 \h </w:instrText>
          </w:r>
          <w:r>
            <w:fldChar w:fldCharType="separate"/>
          </w:r>
          <w:r>
            <w:t>13</w:t>
          </w:r>
          <w:r>
            <w:fldChar w:fldCharType="end"/>
          </w:r>
          <w:r>
            <w:fldChar w:fldCharType="end"/>
          </w:r>
        </w:p>
        <w:p w14:paraId="76710B8E">
          <w:pPr>
            <w:pStyle w:val="26"/>
            <w:tabs>
              <w:tab w:val="right" w:leader="dot" w:pos="9354"/>
              <w:tab w:val="clear" w:pos="9344"/>
            </w:tabs>
          </w:pPr>
          <w:r>
            <w:fldChar w:fldCharType="begin"/>
          </w:r>
          <w:r>
            <w:instrText xml:space="preserve"> HYPERLINK \l _Toc8264 </w:instrText>
          </w:r>
          <w:r>
            <w:fldChar w:fldCharType="separate"/>
          </w:r>
          <w:r>
            <w:rPr>
              <w:rFonts w:hint="eastAsia" w:ascii="黑体" w:hAnsi="Times New Roman" w:eastAsia="黑体" w:cs="Times New Roman"/>
              <w:bCs w:val="0"/>
              <w:kern w:val="0"/>
              <w:szCs w:val="20"/>
              <w:highlight w:val="none"/>
              <w:lang w:val="en-US" w:eastAsia="zh-CN" w:bidi="ar-SA"/>
            </w:rPr>
            <w:t>6.3 安全防护、电气安全试验</w:t>
          </w:r>
          <w:r>
            <w:tab/>
          </w:r>
          <w:r>
            <w:fldChar w:fldCharType="begin"/>
          </w:r>
          <w:r>
            <w:instrText xml:space="preserve"> PAGEREF _Toc8264 \h </w:instrText>
          </w:r>
          <w:r>
            <w:fldChar w:fldCharType="separate"/>
          </w:r>
          <w:r>
            <w:t>13</w:t>
          </w:r>
          <w:r>
            <w:fldChar w:fldCharType="end"/>
          </w:r>
          <w:r>
            <w:fldChar w:fldCharType="end"/>
          </w:r>
        </w:p>
        <w:p w14:paraId="4C6FE8F7">
          <w:pPr>
            <w:pStyle w:val="26"/>
            <w:tabs>
              <w:tab w:val="right" w:leader="dot" w:pos="9354"/>
              <w:tab w:val="clear" w:pos="9344"/>
            </w:tabs>
          </w:pPr>
          <w:r>
            <w:fldChar w:fldCharType="begin"/>
          </w:r>
          <w:r>
            <w:instrText xml:space="preserve"> HYPERLINK \l _Toc24517 </w:instrText>
          </w:r>
          <w:r>
            <w:fldChar w:fldCharType="separate"/>
          </w:r>
          <w:r>
            <w:rPr>
              <w:rFonts w:hint="eastAsia" w:ascii="黑体" w:hAnsi="Times New Roman" w:eastAsia="黑体" w:cs="Times New Roman"/>
              <w:bCs w:val="0"/>
              <w:kern w:val="0"/>
              <w:szCs w:val="20"/>
              <w:highlight w:val="none"/>
              <w:lang w:val="en-US" w:eastAsia="zh-CN" w:bidi="ar-SA"/>
            </w:rPr>
            <w:t>6.3.5 耐电压试验</w:t>
          </w:r>
          <w:r>
            <w:tab/>
          </w:r>
          <w:r>
            <w:fldChar w:fldCharType="begin"/>
          </w:r>
          <w:r>
            <w:instrText xml:space="preserve"> PAGEREF _Toc24517 \h </w:instrText>
          </w:r>
          <w:r>
            <w:fldChar w:fldCharType="separate"/>
          </w:r>
          <w:r>
            <w:t>13</w:t>
          </w:r>
          <w:r>
            <w:fldChar w:fldCharType="end"/>
          </w:r>
          <w:r>
            <w:fldChar w:fldCharType="end"/>
          </w:r>
        </w:p>
        <w:p w14:paraId="2351B6FD">
          <w:pPr>
            <w:pStyle w:val="26"/>
            <w:tabs>
              <w:tab w:val="right" w:leader="dot" w:pos="9354"/>
              <w:tab w:val="clear" w:pos="9344"/>
            </w:tabs>
          </w:pPr>
          <w:r>
            <w:fldChar w:fldCharType="begin"/>
          </w:r>
          <w:r>
            <w:instrText xml:space="preserve"> HYPERLINK \l _Toc26357 </w:instrText>
          </w:r>
          <w:r>
            <w:fldChar w:fldCharType="separate"/>
          </w:r>
          <w:r>
            <w:rPr>
              <w:rFonts w:hint="eastAsia" w:ascii="黑体" w:hAnsi="Times New Roman" w:eastAsia="黑体" w:cs="Times New Roman"/>
              <w:bCs w:val="0"/>
              <w:kern w:val="0"/>
              <w:szCs w:val="20"/>
              <w:highlight w:val="none"/>
              <w:lang w:val="en-US" w:eastAsia="zh-CN" w:bidi="ar-SA"/>
            </w:rPr>
            <w:t>6.4可靠性连续试验</w:t>
          </w:r>
          <w:r>
            <w:tab/>
          </w:r>
          <w:r>
            <w:fldChar w:fldCharType="begin"/>
          </w:r>
          <w:r>
            <w:instrText xml:space="preserve"> PAGEREF _Toc26357 \h </w:instrText>
          </w:r>
          <w:r>
            <w:fldChar w:fldCharType="separate"/>
          </w:r>
          <w:r>
            <w:t>13</w:t>
          </w:r>
          <w:r>
            <w:fldChar w:fldCharType="end"/>
          </w:r>
          <w:r>
            <w:fldChar w:fldCharType="end"/>
          </w:r>
        </w:p>
        <w:p w14:paraId="21C3E155">
          <w:pPr>
            <w:pStyle w:val="26"/>
            <w:tabs>
              <w:tab w:val="right" w:leader="dot" w:pos="9354"/>
              <w:tab w:val="clear" w:pos="9344"/>
            </w:tabs>
          </w:pPr>
          <w:r>
            <w:fldChar w:fldCharType="begin"/>
          </w:r>
          <w:r>
            <w:instrText xml:space="preserve"> HYPERLINK \l _Toc1626 </w:instrText>
          </w:r>
          <w:r>
            <w:fldChar w:fldCharType="separate"/>
          </w:r>
          <w:r>
            <w:rPr>
              <w:rFonts w:hint="eastAsia" w:ascii="黑体" w:hAnsi="Times New Roman" w:eastAsia="黑体" w:cs="Times New Roman"/>
              <w:bCs w:val="0"/>
              <w:kern w:val="0"/>
              <w:szCs w:val="20"/>
              <w:highlight w:val="none"/>
              <w:lang w:val="en-US" w:eastAsia="zh-CN" w:bidi="ar-SA"/>
            </w:rPr>
            <w:t>6.5 外观</w:t>
          </w:r>
          <w:r>
            <w:tab/>
          </w:r>
          <w:r>
            <w:fldChar w:fldCharType="begin"/>
          </w:r>
          <w:r>
            <w:instrText xml:space="preserve"> PAGEREF _Toc1626 \h </w:instrText>
          </w:r>
          <w:r>
            <w:fldChar w:fldCharType="separate"/>
          </w:r>
          <w:r>
            <w:t>14</w:t>
          </w:r>
          <w:r>
            <w:fldChar w:fldCharType="end"/>
          </w:r>
          <w:r>
            <w:fldChar w:fldCharType="end"/>
          </w:r>
        </w:p>
        <w:p w14:paraId="17877ACB">
          <w:pPr>
            <w:pStyle w:val="21"/>
            <w:tabs>
              <w:tab w:val="right" w:leader="dot" w:pos="9354"/>
            </w:tabs>
          </w:pPr>
          <w:r>
            <w:fldChar w:fldCharType="begin"/>
          </w:r>
          <w:r>
            <w:instrText xml:space="preserve"> HYPERLINK \l _Toc14202 </w:instrText>
          </w:r>
          <w:r>
            <w:fldChar w:fldCharType="separate"/>
          </w:r>
          <w:r>
            <w:rPr>
              <w:rFonts w:hint="eastAsia" w:ascii="黑体" w:hAnsi="Times New Roman" w:eastAsia="黑体" w:cs="Times New Roman"/>
              <w:bCs w:val="0"/>
              <w:kern w:val="0"/>
              <w:szCs w:val="20"/>
              <w:highlight w:val="none"/>
              <w:lang w:val="en-US" w:eastAsia="zh-CN" w:bidi="ar-SA"/>
            </w:rPr>
            <w:t>7 检验规则</w:t>
          </w:r>
          <w:r>
            <w:tab/>
          </w:r>
          <w:r>
            <w:fldChar w:fldCharType="begin"/>
          </w:r>
          <w:r>
            <w:instrText xml:space="preserve"> PAGEREF _Toc14202 \h </w:instrText>
          </w:r>
          <w:r>
            <w:fldChar w:fldCharType="separate"/>
          </w:r>
          <w:r>
            <w:t>14</w:t>
          </w:r>
          <w:r>
            <w:fldChar w:fldCharType="end"/>
          </w:r>
          <w:r>
            <w:fldChar w:fldCharType="end"/>
          </w:r>
        </w:p>
        <w:p w14:paraId="678B952A">
          <w:pPr>
            <w:pStyle w:val="26"/>
            <w:tabs>
              <w:tab w:val="right" w:leader="dot" w:pos="9354"/>
              <w:tab w:val="clear" w:pos="9344"/>
            </w:tabs>
          </w:pPr>
          <w:r>
            <w:fldChar w:fldCharType="begin"/>
          </w:r>
          <w:r>
            <w:instrText xml:space="preserve"> HYPERLINK \l _Toc11167 </w:instrText>
          </w:r>
          <w:r>
            <w:fldChar w:fldCharType="separate"/>
          </w:r>
          <w:r>
            <w:rPr>
              <w:rFonts w:hint="eastAsia" w:ascii="黑体" w:hAnsi="Times New Roman" w:eastAsia="黑体" w:cs="Times New Roman"/>
              <w:bCs w:val="0"/>
              <w:kern w:val="0"/>
              <w:szCs w:val="20"/>
              <w:highlight w:val="none"/>
              <w:lang w:val="en-US" w:eastAsia="zh-CN" w:bidi="ar-SA"/>
            </w:rPr>
            <w:t>7.1 出厂检验</w:t>
          </w:r>
          <w:r>
            <w:tab/>
          </w:r>
          <w:r>
            <w:fldChar w:fldCharType="begin"/>
          </w:r>
          <w:r>
            <w:instrText xml:space="preserve"> PAGEREF _Toc11167 \h </w:instrText>
          </w:r>
          <w:r>
            <w:fldChar w:fldCharType="separate"/>
          </w:r>
          <w:r>
            <w:t>14</w:t>
          </w:r>
          <w:r>
            <w:fldChar w:fldCharType="end"/>
          </w:r>
          <w:r>
            <w:fldChar w:fldCharType="end"/>
          </w:r>
        </w:p>
        <w:p w14:paraId="2F5BCA56">
          <w:pPr>
            <w:pStyle w:val="26"/>
            <w:tabs>
              <w:tab w:val="right" w:leader="dot" w:pos="9354"/>
              <w:tab w:val="clear" w:pos="9344"/>
            </w:tabs>
          </w:pPr>
          <w:r>
            <w:fldChar w:fldCharType="begin"/>
          </w:r>
          <w:r>
            <w:instrText xml:space="preserve"> HYPERLINK \l _Toc22612 </w:instrText>
          </w:r>
          <w:r>
            <w:fldChar w:fldCharType="separate"/>
          </w:r>
          <w:r>
            <w:rPr>
              <w:rFonts w:hint="eastAsia" w:ascii="黑体" w:hAnsi="Times New Roman" w:eastAsia="黑体" w:cs="Times New Roman"/>
              <w:bCs w:val="0"/>
              <w:kern w:val="0"/>
              <w:szCs w:val="20"/>
              <w:highlight w:val="none"/>
              <w:lang w:val="en-US" w:eastAsia="zh-CN" w:bidi="ar-SA"/>
            </w:rPr>
            <w:t>7.2 型式检验</w:t>
          </w:r>
          <w:r>
            <w:tab/>
          </w:r>
          <w:r>
            <w:fldChar w:fldCharType="begin"/>
          </w:r>
          <w:r>
            <w:instrText xml:space="preserve"> PAGEREF _Toc22612 \h </w:instrText>
          </w:r>
          <w:r>
            <w:fldChar w:fldCharType="separate"/>
          </w:r>
          <w:r>
            <w:t>14</w:t>
          </w:r>
          <w:r>
            <w:fldChar w:fldCharType="end"/>
          </w:r>
          <w:r>
            <w:fldChar w:fldCharType="end"/>
          </w:r>
        </w:p>
        <w:p w14:paraId="444C1CC6">
          <w:pPr>
            <w:pStyle w:val="21"/>
            <w:tabs>
              <w:tab w:val="right" w:leader="dot" w:pos="9354"/>
            </w:tabs>
          </w:pPr>
          <w:r>
            <w:fldChar w:fldCharType="begin"/>
          </w:r>
          <w:r>
            <w:instrText xml:space="preserve"> HYPERLINK \l _Toc6073 </w:instrText>
          </w:r>
          <w:r>
            <w:fldChar w:fldCharType="separate"/>
          </w:r>
          <w:r>
            <w:rPr>
              <w:rFonts w:hint="eastAsia" w:ascii="黑体" w:hAnsi="Times New Roman" w:eastAsia="黑体" w:cs="Times New Roman"/>
              <w:bCs w:val="0"/>
              <w:kern w:val="0"/>
              <w:szCs w:val="20"/>
              <w:highlight w:val="none"/>
              <w:lang w:val="en-US" w:eastAsia="zh-CN" w:bidi="ar-SA"/>
            </w:rPr>
            <w:t>8 标志、包装、运输和贮存</w:t>
          </w:r>
          <w:r>
            <w:tab/>
          </w:r>
          <w:r>
            <w:fldChar w:fldCharType="begin"/>
          </w:r>
          <w:r>
            <w:instrText xml:space="preserve"> PAGEREF _Toc6073 \h </w:instrText>
          </w:r>
          <w:r>
            <w:fldChar w:fldCharType="separate"/>
          </w:r>
          <w:r>
            <w:t>14</w:t>
          </w:r>
          <w:r>
            <w:fldChar w:fldCharType="end"/>
          </w:r>
          <w:r>
            <w:fldChar w:fldCharType="end"/>
          </w:r>
        </w:p>
        <w:p w14:paraId="6ACDC293">
          <w:pPr>
            <w:pStyle w:val="26"/>
            <w:tabs>
              <w:tab w:val="right" w:leader="dot" w:pos="9354"/>
              <w:tab w:val="clear" w:pos="9344"/>
            </w:tabs>
          </w:pPr>
          <w:r>
            <w:fldChar w:fldCharType="begin"/>
          </w:r>
          <w:r>
            <w:instrText xml:space="preserve"> HYPERLINK \l _Toc9771 </w:instrText>
          </w:r>
          <w:r>
            <w:fldChar w:fldCharType="separate"/>
          </w:r>
          <w:r>
            <w:rPr>
              <w:rFonts w:hint="eastAsia" w:ascii="黑体" w:hAnsi="Times New Roman" w:eastAsia="黑体" w:cs="Times New Roman"/>
              <w:bCs w:val="0"/>
              <w:kern w:val="0"/>
              <w:szCs w:val="20"/>
              <w:highlight w:val="none"/>
              <w:lang w:val="en-US" w:eastAsia="zh-CN" w:bidi="ar-SA"/>
            </w:rPr>
            <w:t>8.1 标志</w:t>
          </w:r>
          <w:r>
            <w:tab/>
          </w:r>
          <w:r>
            <w:fldChar w:fldCharType="begin"/>
          </w:r>
          <w:r>
            <w:instrText xml:space="preserve"> PAGEREF _Toc9771 \h </w:instrText>
          </w:r>
          <w:r>
            <w:fldChar w:fldCharType="separate"/>
          </w:r>
          <w:r>
            <w:t>14</w:t>
          </w:r>
          <w:r>
            <w:fldChar w:fldCharType="end"/>
          </w:r>
          <w:r>
            <w:fldChar w:fldCharType="end"/>
          </w:r>
        </w:p>
        <w:p w14:paraId="3E2F7EA9">
          <w:pPr>
            <w:pStyle w:val="26"/>
            <w:tabs>
              <w:tab w:val="right" w:leader="dot" w:pos="9354"/>
              <w:tab w:val="clear" w:pos="9344"/>
            </w:tabs>
          </w:pPr>
          <w:r>
            <w:fldChar w:fldCharType="begin"/>
          </w:r>
          <w:r>
            <w:instrText xml:space="preserve"> HYPERLINK \l _Toc32103 </w:instrText>
          </w:r>
          <w:r>
            <w:fldChar w:fldCharType="separate"/>
          </w:r>
          <w:r>
            <w:rPr>
              <w:rFonts w:hint="eastAsia" w:ascii="黑体" w:hAnsi="Times New Roman" w:eastAsia="黑体" w:cs="Times New Roman"/>
              <w:bCs w:val="0"/>
              <w:kern w:val="0"/>
              <w:szCs w:val="20"/>
              <w:highlight w:val="none"/>
              <w:lang w:val="en-US" w:eastAsia="zh-CN" w:bidi="ar-SA"/>
            </w:rPr>
            <w:t>8.2 包装</w:t>
          </w:r>
          <w:r>
            <w:tab/>
          </w:r>
          <w:r>
            <w:fldChar w:fldCharType="begin"/>
          </w:r>
          <w:r>
            <w:instrText xml:space="preserve"> PAGEREF _Toc32103 \h </w:instrText>
          </w:r>
          <w:r>
            <w:fldChar w:fldCharType="separate"/>
          </w:r>
          <w:r>
            <w:t>15</w:t>
          </w:r>
          <w:r>
            <w:fldChar w:fldCharType="end"/>
          </w:r>
          <w:r>
            <w:fldChar w:fldCharType="end"/>
          </w:r>
        </w:p>
        <w:p w14:paraId="3B5EBCE5">
          <w:pPr>
            <w:pStyle w:val="26"/>
            <w:tabs>
              <w:tab w:val="right" w:leader="dot" w:pos="9354"/>
              <w:tab w:val="clear" w:pos="9344"/>
            </w:tabs>
          </w:pPr>
          <w:r>
            <w:fldChar w:fldCharType="begin"/>
          </w:r>
          <w:r>
            <w:instrText xml:space="preserve"> HYPERLINK \l _Toc30380 </w:instrText>
          </w:r>
          <w:r>
            <w:fldChar w:fldCharType="separate"/>
          </w:r>
          <w:r>
            <w:rPr>
              <w:rFonts w:hint="eastAsia" w:ascii="黑体" w:hAnsi="Times New Roman" w:eastAsia="黑体" w:cs="Times New Roman"/>
              <w:bCs w:val="0"/>
              <w:kern w:val="0"/>
              <w:szCs w:val="20"/>
              <w:highlight w:val="none"/>
              <w:lang w:val="en-US" w:eastAsia="zh-CN" w:bidi="ar-SA"/>
            </w:rPr>
            <w:t>8.3 运输</w:t>
          </w:r>
          <w:r>
            <w:tab/>
          </w:r>
          <w:r>
            <w:fldChar w:fldCharType="begin"/>
          </w:r>
          <w:r>
            <w:instrText xml:space="preserve"> PAGEREF _Toc30380 \h </w:instrText>
          </w:r>
          <w:r>
            <w:fldChar w:fldCharType="separate"/>
          </w:r>
          <w:r>
            <w:t>15</w:t>
          </w:r>
          <w:r>
            <w:fldChar w:fldCharType="end"/>
          </w:r>
          <w:r>
            <w:fldChar w:fldCharType="end"/>
          </w:r>
        </w:p>
        <w:p w14:paraId="03CC5932">
          <w:pPr>
            <w:pStyle w:val="26"/>
            <w:tabs>
              <w:tab w:val="right" w:leader="dot" w:pos="9354"/>
              <w:tab w:val="clear" w:pos="9344"/>
            </w:tabs>
          </w:pPr>
          <w:r>
            <w:fldChar w:fldCharType="begin"/>
          </w:r>
          <w:r>
            <w:instrText xml:space="preserve"> HYPERLINK \l _Toc14816 </w:instrText>
          </w:r>
          <w:r>
            <w:fldChar w:fldCharType="separate"/>
          </w:r>
          <w:r>
            <w:rPr>
              <w:rFonts w:hint="eastAsia" w:ascii="黑体" w:hAnsi="Times New Roman" w:eastAsia="黑体" w:cs="Times New Roman"/>
              <w:bCs w:val="0"/>
              <w:kern w:val="0"/>
              <w:szCs w:val="20"/>
              <w:highlight w:val="none"/>
              <w:lang w:val="en-US" w:eastAsia="zh-CN" w:bidi="ar-SA"/>
            </w:rPr>
            <w:t>8.4 贮存</w:t>
          </w:r>
          <w:r>
            <w:tab/>
          </w:r>
          <w:r>
            <w:fldChar w:fldCharType="begin"/>
          </w:r>
          <w:r>
            <w:instrText xml:space="preserve"> PAGEREF _Toc14816 \h </w:instrText>
          </w:r>
          <w:r>
            <w:fldChar w:fldCharType="separate"/>
          </w:r>
          <w:r>
            <w:t>15</w:t>
          </w:r>
          <w:r>
            <w:fldChar w:fldCharType="end"/>
          </w:r>
          <w:r>
            <w:fldChar w:fldCharType="end"/>
          </w:r>
        </w:p>
        <w:p w14:paraId="41C555A4">
          <w:pPr>
            <w:pStyle w:val="21"/>
            <w:tabs>
              <w:tab w:val="right" w:leader="dot" w:pos="9354"/>
            </w:tabs>
          </w:pPr>
          <w:r>
            <w:fldChar w:fldCharType="begin"/>
          </w:r>
          <w:r>
            <w:instrText xml:space="preserve"> HYPERLINK \l _Toc8047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w:t>
          </w:r>
          <w:r>
            <w:tab/>
          </w:r>
          <w:r>
            <w:fldChar w:fldCharType="begin"/>
          </w:r>
          <w:r>
            <w:instrText xml:space="preserve"> PAGEREF _Toc8047 \h </w:instrText>
          </w:r>
          <w:r>
            <w:fldChar w:fldCharType="separate"/>
          </w:r>
          <w:r>
            <w:t>15</w:t>
          </w:r>
          <w:r>
            <w:fldChar w:fldCharType="end"/>
          </w:r>
          <w:r>
            <w:fldChar w:fldCharType="end"/>
          </w:r>
        </w:p>
        <w:p w14:paraId="0B87E7D1">
          <w:pPr>
            <w:pStyle w:val="21"/>
            <w:tabs>
              <w:tab w:val="right" w:leader="dot" w:pos="9354"/>
            </w:tabs>
          </w:pPr>
          <w:r>
            <w:fldChar w:fldCharType="begin"/>
          </w:r>
          <w:r>
            <w:instrText xml:space="preserve"> HYPERLINK \l _Toc27821 </w:instrText>
          </w:r>
          <w:r>
            <w:fldChar w:fldCharType="separate"/>
          </w:r>
          <w:r>
            <w:rPr>
              <w:rFonts w:hint="eastAsia"/>
              <w:spacing w:val="100"/>
            </w:rPr>
            <w:t xml:space="preserve">附录B </w:t>
          </w:r>
          <w:r>
            <w:t xml:space="preserve"> </w:t>
          </w:r>
          <w:r>
            <w:rPr>
              <w:rFonts w:hint="eastAsia"/>
            </w:rPr>
            <w:t>（规范性）</w:t>
          </w:r>
          <w:r>
            <w:t xml:space="preserve"> </w:t>
          </w:r>
          <w:r>
            <w:rPr>
              <w:rFonts w:hint="eastAsia"/>
            </w:rPr>
            <w:t>××××</w:t>
          </w:r>
          <w:r>
            <w:tab/>
          </w:r>
          <w:r>
            <w:fldChar w:fldCharType="begin"/>
          </w:r>
          <w:r>
            <w:instrText xml:space="preserve"> PAGEREF _Toc27821 \h </w:instrText>
          </w:r>
          <w:r>
            <w:fldChar w:fldCharType="separate"/>
          </w:r>
          <w:r>
            <w:t>16</w:t>
          </w:r>
          <w:r>
            <w:fldChar w:fldCharType="end"/>
          </w:r>
          <w:r>
            <w:fldChar w:fldCharType="end"/>
          </w:r>
        </w:p>
        <w:p w14:paraId="645D579D">
          <w:pPr>
            <w:pStyle w:val="21"/>
            <w:tabs>
              <w:tab w:val="right" w:leader="dot" w:pos="9354"/>
            </w:tabs>
          </w:pPr>
          <w:r>
            <w:fldChar w:fldCharType="begin"/>
          </w:r>
          <w:r>
            <w:instrText xml:space="preserve"> HYPERLINK \l _Toc10465 </w:instrText>
          </w:r>
          <w:r>
            <w:fldChar w:fldCharType="separate"/>
          </w:r>
          <w:r>
            <w:rPr>
              <w:rFonts w:hint="eastAsia"/>
              <w:spacing w:val="105"/>
            </w:rPr>
            <w:t>参考文</w:t>
          </w:r>
          <w:r>
            <w:rPr>
              <w:rFonts w:hint="eastAsia"/>
            </w:rPr>
            <w:t>献</w:t>
          </w:r>
          <w:r>
            <w:tab/>
          </w:r>
          <w:r>
            <w:fldChar w:fldCharType="begin"/>
          </w:r>
          <w:r>
            <w:instrText xml:space="preserve"> PAGEREF _Toc10465 \h </w:instrText>
          </w:r>
          <w:r>
            <w:fldChar w:fldCharType="separate"/>
          </w:r>
          <w:r>
            <w:t>17</w:t>
          </w:r>
          <w:r>
            <w:fldChar w:fldCharType="end"/>
          </w:r>
          <w:r>
            <w:fldChar w:fldCharType="end"/>
          </w:r>
        </w:p>
        <w:p w14:paraId="5682266D">
          <w:pPr>
            <w:pStyle w:val="21"/>
            <w:tabs>
              <w:tab w:val="right" w:leader="dot" w:pos="9354"/>
            </w:tabs>
          </w:pPr>
          <w:r>
            <w:fldChar w:fldCharType="begin"/>
          </w:r>
          <w:r>
            <w:instrText xml:space="preserve"> HYPERLINK \l _Toc28527 </w:instrText>
          </w:r>
          <w:r>
            <w:fldChar w:fldCharType="separate"/>
          </w:r>
          <w:r>
            <w:rPr>
              <w:rFonts w:hint="eastAsia"/>
              <w:spacing w:val="210"/>
            </w:rPr>
            <w:t>索</w:t>
          </w:r>
          <w:r>
            <w:rPr>
              <w:rFonts w:hint="eastAsia"/>
            </w:rPr>
            <w:t>引</w:t>
          </w:r>
          <w:r>
            <w:tab/>
          </w:r>
          <w:r>
            <w:fldChar w:fldCharType="begin"/>
          </w:r>
          <w:r>
            <w:instrText xml:space="preserve"> PAGEREF _Toc28527 \h </w:instrText>
          </w:r>
          <w:r>
            <w:fldChar w:fldCharType="separate"/>
          </w:r>
          <w:r>
            <w:t>1</w:t>
          </w:r>
          <w:r>
            <w:fldChar w:fldCharType="end"/>
          </w:r>
          <w:r>
            <w:fldChar w:fldCharType="end"/>
          </w:r>
        </w:p>
        <w:p w14:paraId="41BA481B">
          <w:r>
            <w:fldChar w:fldCharType="end"/>
          </w:r>
        </w:p>
      </w:sdtContent>
    </w:sdt>
    <w:p w14:paraId="3246701B"/>
    <w:p w14:paraId="246FC5B8">
      <w:pPr>
        <w:pStyle w:val="21"/>
        <w:tabs>
          <w:tab w:val="right" w:leader="dot" w:pos="9354"/>
        </w:tabs>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p>
    <w:p w14:paraId="4B99ACE3">
      <w:pPr>
        <w:pStyle w:val="96"/>
        <w:spacing w:after="36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17"/>
    <w:p w14:paraId="43B3F171">
      <w:pPr>
        <w:pStyle w:val="94"/>
        <w:spacing w:after="360"/>
      </w:pPr>
      <w:bookmarkStart w:id="18" w:name="_Toc31679"/>
      <w:bookmarkStart w:id="19" w:name="_Toc21286"/>
      <w:bookmarkStart w:id="20" w:name="_Toc29929"/>
      <w:bookmarkStart w:id="21" w:name="BookMark2"/>
      <w:r>
        <w:rPr>
          <w:spacing w:val="320"/>
        </w:rPr>
        <w:t>前</w:t>
      </w:r>
      <w:r>
        <w:t>言</w:t>
      </w:r>
      <w:bookmarkEnd w:id="18"/>
      <w:bookmarkEnd w:id="19"/>
      <w:bookmarkEnd w:id="20"/>
    </w:p>
    <w:p w14:paraId="39AB041E">
      <w:pPr>
        <w:pStyle w:val="61"/>
        <w:ind w:firstLine="420"/>
      </w:pPr>
      <w:r>
        <w:rPr>
          <w:rFonts w:hint="eastAsia"/>
        </w:rPr>
        <w:t>本文件按照GB/T 1.1—2020《标准化工作导则  第1部分：标准化文件的结构和起草规则》的规定起草。</w:t>
      </w:r>
    </w:p>
    <w:p w14:paraId="079C94DD">
      <w:pPr>
        <w:pStyle w:val="61"/>
        <w:ind w:firstLine="420"/>
      </w:pPr>
    </w:p>
    <w:p w14:paraId="397BF7A1">
      <w:pPr>
        <w:pStyle w:val="61"/>
        <w:ind w:firstLine="420"/>
      </w:pPr>
    </w:p>
    <w:p w14:paraId="09E9F2CE">
      <w:pPr>
        <w:pStyle w:val="61"/>
        <w:ind w:firstLine="420"/>
      </w:pPr>
    </w:p>
    <w:p w14:paraId="136DE0F2">
      <w:pPr>
        <w:pStyle w:val="61"/>
        <w:ind w:firstLine="420"/>
      </w:pPr>
      <w:r>
        <w:rPr>
          <w:rFonts w:hint="eastAsia"/>
        </w:rPr>
        <w:t>本文件由××××提出。</w:t>
      </w:r>
    </w:p>
    <w:p w14:paraId="7D10033F">
      <w:pPr>
        <w:pStyle w:val="61"/>
        <w:ind w:firstLine="420"/>
      </w:pPr>
      <w:r>
        <w:rPr>
          <w:rFonts w:hint="eastAsia"/>
        </w:rPr>
        <w:t>本文件由××××归口。</w:t>
      </w:r>
    </w:p>
    <w:p w14:paraId="6E6468DE">
      <w:pPr>
        <w:pStyle w:val="61"/>
        <w:ind w:firstLine="420"/>
        <w:rPr>
          <w:rFonts w:hint="default" w:eastAsia="宋体"/>
          <w:lang w:val="en-US" w:eastAsia="zh-CN"/>
        </w:rPr>
      </w:pPr>
      <w:r>
        <w:rPr>
          <w:rFonts w:hint="eastAsia"/>
        </w:rPr>
        <w:t>本文件起草单位：</w:t>
      </w:r>
      <w:r>
        <w:rPr>
          <w:rFonts w:hint="eastAsia"/>
          <w:lang w:val="en-US" w:eastAsia="zh-CN"/>
        </w:rPr>
        <w:t>宁夏小牛自动化设备股份有限公司</w:t>
      </w:r>
    </w:p>
    <w:p w14:paraId="1BAF4758">
      <w:pPr>
        <w:bidi w:val="0"/>
        <w:ind w:left="0" w:leftChars="0" w:firstLine="420" w:firstLineChars="200"/>
        <w:rPr>
          <w:rFonts w:hint="default" w:ascii="宋体" w:hAnsi="Times New Roman" w:eastAsia="宋体" w:cs="Times New Roman"/>
          <w:kern w:val="0"/>
          <w:sz w:val="21"/>
          <w:szCs w:val="20"/>
          <w:lang w:val="en-US" w:eastAsia="zh-CN" w:bidi="ar-SA"/>
        </w:rPr>
        <w:sectPr>
          <w:footerReference r:id="rId15" w:type="first"/>
          <w:footerReference r:id="rId14" w:type="default"/>
          <w:pgSz w:w="11906" w:h="16838"/>
          <w:pgMar w:top="567" w:right="1134" w:bottom="567" w:left="1417" w:header="567" w:footer="1134" w:gutter="0"/>
          <w:pgNumType w:fmt="upperRoman" w:start="1"/>
          <w:cols w:space="425" w:num="1"/>
          <w:docGrid w:type="lines" w:linePitch="312" w:charSpace="0"/>
        </w:sectPr>
      </w:pPr>
      <w:r>
        <w:rPr>
          <w:rFonts w:hint="eastAsia"/>
        </w:rPr>
        <w:t>本文件主要起草人：</w:t>
      </w:r>
      <w:r>
        <w:rPr>
          <w:rFonts w:hint="eastAsia" w:ascii="宋体" w:hAnsi="Times New Roman" w:eastAsia="宋体" w:cs="Times New Roman"/>
          <w:kern w:val="0"/>
          <w:sz w:val="21"/>
          <w:szCs w:val="20"/>
          <w:lang w:val="en-US" w:eastAsia="zh-CN" w:bidi="ar-SA"/>
        </w:rPr>
        <w:t>宁夏小牛自动化设备股份有限公司吴永刚、杨勇、田养华、余丛宝、周丰、罗少龙、彭佳欣、陈世庚、张坤负</w:t>
      </w:r>
      <w:r>
        <w:rPr>
          <w:rFonts w:hint="eastAsia" w:ascii="宋体" w:hAnsi="Times New Roman" w:cs="Times New Roman"/>
          <w:kern w:val="0"/>
          <w:sz w:val="21"/>
          <w:szCs w:val="20"/>
          <w:lang w:val="en-US" w:eastAsia="zh-CN" w:bidi="ar-SA"/>
        </w:rPr>
        <w:t>责。</w:t>
      </w:r>
    </w:p>
    <w:p w14:paraId="3B5F550E">
      <w:pPr>
        <w:pStyle w:val="61"/>
        <w:ind w:left="0" w:leftChars="0" w:firstLine="0" w:firstLineChars="0"/>
        <w:sectPr>
          <w:pgSz w:w="11906" w:h="16838"/>
          <w:pgMar w:top="2410" w:right="1134" w:bottom="1134" w:left="1134" w:header="1418" w:footer="1134" w:gutter="284"/>
          <w:pgNumType w:fmt="upperRoman"/>
          <w:cols w:space="425" w:num="1"/>
          <w:formProt w:val="0"/>
          <w:docGrid w:linePitch="312" w:charSpace="0"/>
        </w:sectPr>
      </w:pPr>
    </w:p>
    <w:bookmarkEnd w:id="21"/>
    <w:p w14:paraId="36BF37B8">
      <w:pPr>
        <w:pStyle w:val="94"/>
        <w:numPr>
          <w:ilvl w:val="0"/>
          <w:numId w:val="0"/>
        </w:numPr>
        <w:spacing w:after="360"/>
        <w:ind w:leftChars="0"/>
        <w:jc w:val="center"/>
      </w:pPr>
      <w:bookmarkStart w:id="22" w:name="_Toc14426"/>
      <w:bookmarkStart w:id="23" w:name="_Toc13402"/>
      <w:bookmarkStart w:id="24" w:name="_Toc5966"/>
      <w:bookmarkStart w:id="25" w:name="BookMark3"/>
      <w:r>
        <w:rPr>
          <w:spacing w:val="320"/>
        </w:rPr>
        <w:t>引</w:t>
      </w:r>
      <w:r>
        <w:t>言</w:t>
      </w:r>
      <w:bookmarkEnd w:id="22"/>
      <w:bookmarkEnd w:id="23"/>
      <w:bookmarkEnd w:id="24"/>
    </w:p>
    <w:p w14:paraId="03E00664">
      <w:pPr>
        <w:pStyle w:val="61"/>
        <w:ind w:firstLine="420"/>
        <w:sectPr>
          <w:pgSz w:w="11906" w:h="16838"/>
          <w:pgMar w:top="2410" w:right="1134" w:bottom="1134" w:left="1134" w:header="1418" w:footer="1134" w:gutter="284"/>
          <w:pgNumType w:fmt="upperRoman"/>
          <w:cols w:space="425" w:num="1"/>
          <w:formProt w:val="0"/>
          <w:docGrid w:linePitch="312" w:charSpace="0"/>
        </w:sectPr>
      </w:pPr>
      <w:r>
        <w:rPr>
          <w:rFonts w:hint="eastAsia"/>
        </w:rPr>
        <w:t>×××××××××××××××××××××××××××××××××××××××××××××××××××××××××××××××××××××××××××××××××××××××××××××××××××××××××××××××××××××××××××××××××××××××××××××××××××××</w:t>
      </w:r>
    </w:p>
    <w:bookmarkEnd w:id="25"/>
    <w:p w14:paraId="67FDC914">
      <w:pPr>
        <w:spacing w:line="20" w:lineRule="exact"/>
        <w:jc w:val="both"/>
        <w:rPr>
          <w:rFonts w:ascii="黑体" w:hAnsi="黑体" w:eastAsia="黑体"/>
          <w:sz w:val="32"/>
          <w:szCs w:val="32"/>
        </w:rPr>
      </w:pPr>
      <w:bookmarkStart w:id="26" w:name="BookMark4"/>
    </w:p>
    <w:sdt>
      <w:sdtPr>
        <w:tag w:val="NEW_STAND_NAME"/>
        <w:id w:val="595910757"/>
        <w:lock w:val="sdtLocked"/>
        <w:placeholder>
          <w:docPart w:val="973B175BAB2440BEBBCA103E3768B0EE"/>
        </w:placeholder>
      </w:sdtPr>
      <w:sdtContent>
        <w:p w14:paraId="78FD49CE">
          <w:pPr>
            <w:pStyle w:val="241"/>
            <w:ind w:firstLine="0" w:firstLineChars="0"/>
            <w:outlineLvl w:val="9"/>
            <w:rPr>
              <w:rFonts w:hint="default" w:ascii="宋体" w:hAnsi="宋体" w:eastAsia="宋体" w:cs="宋体"/>
              <w:b w:val="0"/>
              <w:bCs w:val="0"/>
              <w:lang w:val="en-US" w:eastAsia="zh-CN"/>
            </w:rPr>
          </w:pPr>
          <w:bookmarkStart w:id="27" w:name="_Toc19844"/>
          <w:bookmarkStart w:id="28" w:name="_Toc23656"/>
          <w:bookmarkStart w:id="29" w:name="NEW_STAND_NAME"/>
          <w:r>
            <w:rPr>
              <w:rFonts w:hint="eastAsia" w:ascii="宋体" w:hAnsi="宋体" w:eastAsia="宋体" w:cs="宋体"/>
              <w:b w:val="0"/>
              <w:bCs w:val="0"/>
              <w:sz w:val="28"/>
              <w:szCs w:val="28"/>
            </w:rPr>
            <w:t>太阳能电池片分片断面钝化设备</w:t>
          </w:r>
          <w:r>
            <w:rPr>
              <w:rFonts w:hint="eastAsia" w:ascii="宋体" w:hAnsi="宋体" w:eastAsia="宋体" w:cs="宋体"/>
              <w:b w:val="0"/>
              <w:bCs w:val="0"/>
              <w:sz w:val="28"/>
              <w:szCs w:val="28"/>
              <w:lang w:val="en-US" w:eastAsia="zh-CN"/>
            </w:rPr>
            <w:t>标准</w:t>
          </w:r>
          <w:bookmarkEnd w:id="27"/>
          <w:bookmarkEnd w:id="28"/>
        </w:p>
        <w:p w14:paraId="40455D9A">
          <w:pPr>
            <w:pStyle w:val="182"/>
            <w:spacing w:beforeLines="1" w:afterLines="220"/>
          </w:pPr>
        </w:p>
      </w:sdtContent>
    </w:sdt>
    <w:bookmarkEnd w:id="29"/>
    <w:p w14:paraId="4AA91C05">
      <w:pPr>
        <w:pStyle w:val="109"/>
        <w:spacing w:before="240" w:after="240"/>
      </w:pPr>
      <w:bookmarkStart w:id="30" w:name="_Toc3212"/>
      <w:bookmarkStart w:id="31" w:name="_Toc17233325"/>
      <w:bookmarkStart w:id="32" w:name="_Toc24884218"/>
      <w:bookmarkStart w:id="33" w:name="_Toc17233333"/>
      <w:bookmarkStart w:id="34" w:name="_Toc24884211"/>
      <w:bookmarkStart w:id="35" w:name="_Toc26648465"/>
      <w:bookmarkStart w:id="36" w:name="_Toc26718930"/>
      <w:bookmarkStart w:id="37" w:name="_Toc26986771"/>
      <w:bookmarkStart w:id="38" w:name="_Toc26986530"/>
      <w:bookmarkStart w:id="39" w:name="_Toc28164"/>
      <w:bookmarkStart w:id="40" w:name="_Toc95981292"/>
      <w:bookmarkStart w:id="41" w:name="_Toc31247"/>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62C907C0">
      <w:pPr>
        <w:pStyle w:val="242"/>
        <w:spacing w:line="300" w:lineRule="exact"/>
        <w:rPr>
          <w:rFonts w:hint="eastAsia" w:ascii="宋体" w:hAnsi="宋体" w:eastAsia="宋体"/>
          <w:kern w:val="0"/>
          <w:szCs w:val="20"/>
        </w:rPr>
      </w:pPr>
      <w:bookmarkStart w:id="42" w:name="_Toc17233334"/>
      <w:bookmarkStart w:id="43" w:name="_Toc26648466"/>
      <w:bookmarkStart w:id="44" w:name="_Toc26718931"/>
      <w:bookmarkStart w:id="45" w:name="_Toc17233326"/>
      <w:bookmarkStart w:id="46" w:name="_Toc24884212"/>
      <w:bookmarkStart w:id="47" w:name="_Toc95981293"/>
      <w:bookmarkStart w:id="48" w:name="_Toc26986531"/>
      <w:bookmarkStart w:id="49" w:name="_Toc26986772"/>
      <w:bookmarkStart w:id="50" w:name="_Toc24884219"/>
      <w:r>
        <w:rPr>
          <w:rFonts w:hint="eastAsia" w:ascii="宋体" w:hAnsi="宋体" w:eastAsia="宋体"/>
          <w:kern w:val="0"/>
          <w:szCs w:val="20"/>
        </w:rPr>
        <w:t>本标准规定了</w:t>
      </w:r>
      <w:r>
        <w:rPr>
          <w:rFonts w:hint="eastAsia" w:hAnsi="宋体"/>
          <w:kern w:val="0"/>
          <w:szCs w:val="20"/>
          <w:lang w:val="en-US" w:eastAsia="zh-CN"/>
        </w:rPr>
        <w:t>太阳能电池片分片断面钝化设备</w:t>
      </w:r>
      <w:r>
        <w:rPr>
          <w:rFonts w:hint="eastAsia" w:ascii="宋体" w:hAnsi="宋体" w:eastAsia="宋体"/>
          <w:kern w:val="0"/>
          <w:szCs w:val="20"/>
        </w:rPr>
        <w:t>的术语和定义、产品结构与基本参数、技术要求、试验方法、检验规则、标志、包装、运输及储存。</w:t>
      </w:r>
    </w:p>
    <w:p w14:paraId="4E6E3C34">
      <w:pPr>
        <w:pStyle w:val="242"/>
        <w:spacing w:line="300" w:lineRule="exact"/>
        <w:rPr>
          <w:rFonts w:hint="eastAsia" w:ascii="宋体" w:hAnsi="宋体" w:eastAsia="宋体"/>
          <w:kern w:val="0"/>
          <w:szCs w:val="20"/>
          <w:lang w:eastAsia="zh-CN"/>
        </w:rPr>
      </w:pPr>
      <w:r>
        <w:rPr>
          <w:rFonts w:hint="eastAsia" w:ascii="宋体" w:hAnsi="宋体" w:eastAsia="宋体"/>
          <w:kern w:val="0"/>
          <w:szCs w:val="20"/>
        </w:rPr>
        <w:t>本标准适用于对</w:t>
      </w:r>
      <w:r>
        <w:rPr>
          <w:rFonts w:hint="eastAsia" w:ascii="宋体" w:hAnsi="宋体" w:eastAsia="宋体"/>
          <w:kern w:val="0"/>
          <w:szCs w:val="20"/>
          <w:highlight w:val="none"/>
        </w:rPr>
        <w:t>晶体硅太阳能光伏电池片</w:t>
      </w:r>
      <w:r>
        <w:rPr>
          <w:rFonts w:hint="eastAsia" w:ascii="宋体" w:hAnsi="宋体" w:eastAsia="宋体"/>
          <w:kern w:val="0"/>
          <w:szCs w:val="20"/>
          <w:highlight w:val="none"/>
          <w:lang w:val="en-US" w:eastAsia="zh-CN"/>
        </w:rPr>
        <w:t>采用</w:t>
      </w:r>
      <w:r>
        <w:rPr>
          <w:rFonts w:hint="eastAsia" w:ascii="宋体" w:hAnsi="宋体" w:eastAsia="宋体"/>
          <w:kern w:val="0"/>
          <w:szCs w:val="20"/>
          <w:lang w:val="en-US" w:eastAsia="zh-CN"/>
        </w:rPr>
        <w:t>多分片、理片、钝化、退火为一体的多分钝化一体机，完成整片硅片从分片到钝化的自动化生产，直接串联串焊机</w:t>
      </w:r>
      <w:r>
        <w:rPr>
          <w:rFonts w:hint="eastAsia" w:ascii="宋体" w:hAnsi="宋体" w:eastAsia="宋体"/>
          <w:kern w:val="0"/>
          <w:szCs w:val="20"/>
          <w:lang w:eastAsia="zh-CN"/>
        </w:rPr>
        <w:t>。</w:t>
      </w:r>
    </w:p>
    <w:p w14:paraId="3776043E">
      <w:pPr>
        <w:pStyle w:val="242"/>
        <w:spacing w:line="300" w:lineRule="exact"/>
        <w:rPr>
          <w:rFonts w:hint="default" w:ascii="宋体" w:hAnsi="宋体" w:eastAsia="宋体"/>
          <w:kern w:val="0"/>
          <w:szCs w:val="20"/>
          <w:highlight w:val="none"/>
          <w:lang w:val="en-US" w:eastAsia="zh-CN"/>
        </w:rPr>
      </w:pPr>
      <w:r>
        <w:rPr>
          <w:rFonts w:hint="default" w:hAnsi="宋体"/>
          <w:color w:val="ED7D31"/>
          <w:kern w:val="0"/>
          <w:szCs w:val="20"/>
          <w:highlight w:val="none"/>
          <w:lang w:eastAsia="zh-CN"/>
          <w:woUserID w:val="1"/>
        </w:rPr>
        <w:t>本标准适用于QD系列设备</w:t>
      </w:r>
      <w:r>
        <w:rPr>
          <w:rFonts w:hint="default" w:hAnsi="宋体"/>
          <w:kern w:val="0"/>
          <w:szCs w:val="20"/>
          <w:highlight w:val="none"/>
          <w:lang w:eastAsia="zh-CN"/>
          <w:woUserID w:val="1"/>
        </w:rPr>
        <w:t>，如：</w:t>
      </w:r>
      <w:r>
        <w:rPr>
          <w:rFonts w:hint="eastAsia" w:hAnsi="宋体"/>
          <w:kern w:val="0"/>
          <w:szCs w:val="20"/>
          <w:highlight w:val="none"/>
          <w:lang w:val="en-US" w:eastAsia="zh-CN"/>
        </w:rPr>
        <w:t>QD120</w:t>
      </w:r>
      <w:r>
        <w:rPr>
          <w:rFonts w:hint="default" w:hAnsi="宋体"/>
          <w:kern w:val="0"/>
          <w:szCs w:val="20"/>
          <w:highlight w:val="none"/>
          <w:lang w:eastAsia="zh-CN"/>
          <w:woUserID w:val="1"/>
        </w:rPr>
        <w:t>，其中</w:t>
      </w:r>
      <w:r>
        <w:rPr>
          <w:rFonts w:hint="eastAsia" w:hAnsi="宋体"/>
          <w:kern w:val="0"/>
          <w:szCs w:val="20"/>
          <w:highlight w:val="none"/>
          <w:lang w:val="en-US" w:eastAsia="zh-CN"/>
        </w:rPr>
        <w:t>Q表示电池片切面；D表示钝化；120表示设备产能每小时12000半片</w:t>
      </w:r>
      <w:r>
        <w:rPr>
          <w:rFonts w:hint="default" w:hAnsi="宋体"/>
          <w:kern w:val="0"/>
          <w:szCs w:val="20"/>
          <w:highlight w:val="none"/>
          <w:lang w:eastAsia="zh-CN"/>
          <w:woUserID w:val="1"/>
        </w:rPr>
        <w:t>；</w:t>
      </w:r>
      <w:r>
        <w:rPr>
          <w:rFonts w:hint="default" w:hAnsi="宋体"/>
          <w:color w:val="ED7D31"/>
          <w:kern w:val="0"/>
          <w:szCs w:val="20"/>
          <w:highlight w:val="none"/>
          <w:lang w:eastAsia="zh-CN"/>
          <w:woUserID w:val="1"/>
        </w:rPr>
        <w:t>故本标准QD后面的数字不做限制，能满足当前组件产线生产产能即可</w:t>
      </w:r>
      <w:r>
        <w:rPr>
          <w:rFonts w:hint="eastAsia" w:hAnsi="宋体"/>
          <w:kern w:val="0"/>
          <w:szCs w:val="20"/>
          <w:highlight w:val="none"/>
          <w:lang w:val="en-US" w:eastAsia="zh-CN"/>
        </w:rPr>
        <w:t>。</w:t>
      </w:r>
    </w:p>
    <w:p w14:paraId="3C7B625C">
      <w:pPr>
        <w:pStyle w:val="109"/>
        <w:spacing w:before="240" w:after="240"/>
      </w:pPr>
      <w:bookmarkStart w:id="51" w:name="_Toc12514"/>
      <w:bookmarkStart w:id="52" w:name="_Toc27068"/>
      <w:bookmarkStart w:id="53" w:name="_Toc859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59FF74BF5895423EB9E0959669EAFD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宋体" w:eastAsia="宋体" w:cs="宋体"/>
        </w:rPr>
      </w:sdtEndPr>
      <w:sdtContent>
        <w:p w14:paraId="28D805EF">
          <w:pPr>
            <w:pStyle w:val="61"/>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BC4EF4">
      <w:pPr>
        <w:bidi w:val="0"/>
        <w:ind w:firstLine="420" w:firstLineChars="200"/>
        <w:rPr>
          <w:rFonts w:hint="eastAsia" w:ascii="宋体" w:hAnsi="宋体" w:eastAsia="宋体" w:cs="宋体"/>
          <w:kern w:val="0"/>
          <w:sz w:val="21"/>
          <w:szCs w:val="20"/>
          <w:lang w:val="en-US" w:eastAsia="zh-CN" w:bidi="ar-SA"/>
        </w:rPr>
      </w:pPr>
      <w:bookmarkStart w:id="54" w:name="_Toc95981294"/>
      <w:r>
        <w:rPr>
          <w:rFonts w:hint="eastAsia" w:ascii="宋体" w:hAnsi="宋体" w:eastAsia="宋体" w:cs="宋体"/>
          <w:kern w:val="0"/>
          <w:sz w:val="21"/>
          <w:szCs w:val="20"/>
          <w:lang w:val="en-US" w:eastAsia="zh-CN" w:bidi="ar-SA"/>
        </w:rPr>
        <w:t xml:space="preserve">GB/T 18209.3－2010 机械电气安全 指示、标示和操作 第3部分：操作器的位置和操作的要求       </w:t>
      </w:r>
    </w:p>
    <w:p w14:paraId="55BD3D1A">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5226.1－2019 机械电气安全机械电气设备 第1部分：通用技术条件</w:t>
      </w:r>
    </w:p>
    <w:p w14:paraId="4A459FC9">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8196-2018 机械安全 防护装置 固定式和活动式防护装置的设计与制造一般要求</w:t>
      </w:r>
    </w:p>
    <w:p w14:paraId="6E2E875D">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191-2008 包装储运图示标志</w:t>
      </w:r>
    </w:p>
    <w:p w14:paraId="18F1FD22">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5465.2-2023 电气设备用图形符号 第2部分:图形符号</w:t>
      </w:r>
    </w:p>
    <w:p w14:paraId="6B9DDBF0">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7932-2017气动 对系统及其元件的一般规则和安全要求</w:t>
      </w:r>
    </w:p>
    <w:p w14:paraId="5ACDD563">
      <w:pPr>
        <w:bidi w:val="0"/>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GB/T 13306-2011 标牌</w:t>
      </w:r>
    </w:p>
    <w:p w14:paraId="0C7A10A6">
      <w:pPr>
        <w:bidi w:val="0"/>
        <w:ind w:firstLine="420" w:firstLineChars="200"/>
        <w:rPr>
          <w:rFonts w:hint="eastAsia" w:ascii="宋体" w:hAnsi="宋体" w:eastAsia="宋体" w:cs="Times New Roman"/>
          <w:kern w:val="0"/>
          <w:sz w:val="21"/>
          <w:szCs w:val="20"/>
          <w:lang w:val="en-US" w:eastAsia="zh-CN" w:bidi="ar-SA"/>
        </w:rPr>
      </w:pPr>
      <w:r>
        <w:rPr>
          <w:rFonts w:hint="eastAsia" w:ascii="宋体" w:hAnsi="宋体" w:eastAsia="宋体" w:cs="宋体"/>
          <w:kern w:val="0"/>
          <w:sz w:val="21"/>
          <w:szCs w:val="20"/>
          <w:lang w:val="en-US" w:eastAsia="zh-CN" w:bidi="ar-SA"/>
        </w:rPr>
        <w:t>GB/T 13384-2008 机电产品包装通用技术条件</w:t>
      </w:r>
    </w:p>
    <w:p w14:paraId="14254548">
      <w:pPr>
        <w:pStyle w:val="109"/>
        <w:spacing w:before="240" w:after="240"/>
      </w:pPr>
      <w:bookmarkStart w:id="55" w:name="_Toc10078"/>
      <w:bookmarkStart w:id="56" w:name="_Toc25446"/>
      <w:bookmarkStart w:id="57" w:name="_Toc23695"/>
      <w:r>
        <w:rPr>
          <w:rFonts w:hint="eastAsia"/>
          <w:szCs w:val="21"/>
        </w:rPr>
        <w:t>术语和定义</w:t>
      </w:r>
      <w:bookmarkEnd w:id="54"/>
      <w:bookmarkEnd w:id="55"/>
      <w:bookmarkEnd w:id="56"/>
      <w:bookmarkEnd w:id="57"/>
    </w:p>
    <w:p w14:paraId="76F3FE6B">
      <w:pPr>
        <w:pStyle w:val="61"/>
        <w:ind w:firstLine="420"/>
      </w:pPr>
      <w:bookmarkStart w:id="58" w:name="_Toc26986532"/>
      <w:bookmarkEnd w:id="58"/>
      <w:sdt>
        <w:sdtPr>
          <w:id w:val="-1909835108"/>
          <w:placeholder>
            <w:docPart w:val="15E6E5B9C26B424D9DE81590757C96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asciiTheme="minorEastAsia" w:hAnsiTheme="minorEastAsia" w:eastAsiaTheme="minorEastAsia" w:cstheme="minorEastAsia"/>
              <w:sz w:val="21"/>
              <w:szCs w:val="21"/>
              <w:highlight w:val="none"/>
            </w:rPr>
            <w:t>下列术语和定义适用于本标准</w:t>
          </w:r>
          <w:r>
            <w:rPr>
              <w:rFonts w:hint="eastAsia" w:asciiTheme="minorEastAsia" w:hAnsiTheme="minorEastAsia" w:eastAsiaTheme="minorEastAsia" w:cstheme="minorEastAsia"/>
              <w:sz w:val="21"/>
              <w:szCs w:val="21"/>
              <w:highlight w:val="none"/>
              <w:lang w:eastAsia="zh-CN"/>
            </w:rPr>
            <w:t xml:space="preserve">。 </w:t>
          </w:r>
        </w:sdtContent>
      </w:sdt>
    </w:p>
    <w:p w14:paraId="545FB6A9">
      <w:pPr>
        <w:pStyle w:val="243"/>
        <w:numPr>
          <w:ilvl w:val="0"/>
          <w:numId w:val="0"/>
        </w:numPr>
        <w:ind w:leftChars="0"/>
        <w:rPr>
          <w:rFonts w:hint="default"/>
          <w:kern w:val="0"/>
          <w:szCs w:val="20"/>
          <w:highlight w:val="none"/>
          <w:lang w:val="en-US" w:eastAsia="zh-CN"/>
        </w:rPr>
      </w:pPr>
      <w:bookmarkStart w:id="59" w:name="_Toc17098"/>
      <w:bookmarkStart w:id="60" w:name="_Toc15809"/>
      <w:r>
        <w:rPr>
          <w:rFonts w:hint="eastAsia"/>
          <w:kern w:val="0"/>
          <w:szCs w:val="20"/>
          <w:highlight w:val="none"/>
          <w:lang w:val="en-US" w:eastAsia="zh-CN"/>
        </w:rPr>
        <w:t>3.1</w:t>
      </w:r>
      <w:r>
        <w:rPr>
          <w:rFonts w:hint="eastAsia"/>
          <w:kern w:val="0"/>
          <w:szCs w:val="20"/>
          <w:highlight w:val="none"/>
        </w:rPr>
        <w:t xml:space="preserve"> </w:t>
      </w:r>
      <w:r>
        <w:rPr>
          <w:rFonts w:hint="eastAsia"/>
          <w:kern w:val="0"/>
          <w:szCs w:val="20"/>
          <w:highlight w:val="none"/>
          <w:lang w:val="en-US" w:eastAsia="zh-CN"/>
        </w:rPr>
        <w:t>断面钝化</w:t>
      </w:r>
      <w:bookmarkEnd w:id="59"/>
      <w:bookmarkEnd w:id="60"/>
      <w:r>
        <w:rPr>
          <w:rFonts w:hint="eastAsia"/>
          <w:kern w:val="0"/>
          <w:szCs w:val="20"/>
          <w:highlight w:val="none"/>
          <w:lang w:val="en-US" w:eastAsia="zh-CN"/>
        </w:rPr>
        <w:t xml:space="preserve"> </w:t>
      </w:r>
    </w:p>
    <w:p w14:paraId="42628901">
      <w:pPr>
        <w:bidi w:val="0"/>
        <w:ind w:firstLine="420" w:firstLineChars="200"/>
        <w:rPr>
          <w:rFonts w:hint="eastAsia"/>
          <w:sz w:val="21"/>
          <w:szCs w:val="21"/>
          <w:highlight w:val="none"/>
        </w:rPr>
      </w:pPr>
      <w:r>
        <w:rPr>
          <w:rFonts w:hint="eastAsia"/>
          <w:sz w:val="21"/>
          <w:szCs w:val="21"/>
          <w:highlight w:val="none"/>
          <w:lang w:val="en-US" w:eastAsia="zh-CN"/>
        </w:rPr>
        <w:t>降低断面硅片表面活性，减少复合，提高少子寿命，从而提高电池片效率和组件功率</w:t>
      </w:r>
      <w:r>
        <w:rPr>
          <w:rFonts w:hint="eastAsia"/>
          <w:sz w:val="21"/>
          <w:szCs w:val="21"/>
          <w:highlight w:val="none"/>
        </w:rPr>
        <w:t>。</w:t>
      </w:r>
    </w:p>
    <w:p w14:paraId="13F1C22D">
      <w:pPr>
        <w:pStyle w:val="243"/>
        <w:keepNext w:val="0"/>
        <w:keepLines w:val="0"/>
        <w:pageBreakBefore w:val="0"/>
        <w:numPr>
          <w:ilvl w:val="0"/>
          <w:numId w:val="0"/>
        </w:numPr>
        <w:kinsoku/>
        <w:wordWrap/>
        <w:overflowPunct/>
        <w:topLinePunct w:val="0"/>
        <w:autoSpaceDE/>
        <w:autoSpaceDN/>
        <w:bidi w:val="0"/>
        <w:snapToGrid/>
        <w:spacing w:line="360" w:lineRule="auto"/>
        <w:ind w:leftChars="0"/>
        <w:textAlignment w:val="auto"/>
        <w:rPr>
          <w:rFonts w:hint="default"/>
          <w:kern w:val="0"/>
          <w:szCs w:val="20"/>
          <w:highlight w:val="none"/>
          <w:lang w:val="en-US" w:eastAsia="zh-CN"/>
        </w:rPr>
      </w:pPr>
      <w:bookmarkStart w:id="61" w:name="_Toc13401"/>
      <w:bookmarkStart w:id="62" w:name="_Toc32639"/>
      <w:r>
        <w:rPr>
          <w:rFonts w:hint="eastAsia" w:ascii="黑体" w:hAnsi="黑体" w:eastAsia="黑体"/>
          <w:lang w:val="en-US" w:eastAsia="zh-CN"/>
        </w:rPr>
        <w:t>3.2</w:t>
      </w:r>
      <w:r>
        <w:rPr>
          <w:rFonts w:hint="eastAsia"/>
          <w:kern w:val="0"/>
          <w:szCs w:val="20"/>
          <w:highlight w:val="none"/>
        </w:rPr>
        <w:t>电池片影像检测</w:t>
      </w:r>
      <w:bookmarkEnd w:id="61"/>
      <w:bookmarkEnd w:id="62"/>
      <w:r>
        <w:rPr>
          <w:rFonts w:hint="eastAsia"/>
          <w:kern w:val="0"/>
          <w:szCs w:val="20"/>
          <w:highlight w:val="none"/>
          <w:lang w:val="en-US" w:eastAsia="zh-CN"/>
        </w:rPr>
        <w:t xml:space="preserve"> </w:t>
      </w:r>
    </w:p>
    <w:p w14:paraId="2C570778">
      <w:pPr>
        <w:pStyle w:val="243"/>
        <w:keepNext w:val="0"/>
        <w:keepLines w:val="0"/>
        <w:pageBreakBefore w:val="0"/>
        <w:numPr>
          <w:ilvl w:val="0"/>
          <w:numId w:val="0"/>
        </w:numPr>
        <w:kinsoku/>
        <w:wordWrap/>
        <w:overflowPunct/>
        <w:topLinePunct w:val="0"/>
        <w:autoSpaceDE/>
        <w:autoSpaceDN/>
        <w:bidi w:val="0"/>
        <w:snapToGrid/>
        <w:spacing w:line="360" w:lineRule="auto"/>
        <w:ind w:leftChars="0" w:firstLine="420" w:firstLineChars="200"/>
        <w:textAlignment w:val="auto"/>
        <w:outlineLvl w:val="9"/>
        <w:rPr>
          <w:rFonts w:hint="default"/>
          <w:kern w:val="0"/>
          <w:szCs w:val="20"/>
          <w:highlight w:val="none"/>
          <w:lang w:val="en-US" w:eastAsia="zh-CN"/>
        </w:rPr>
      </w:pPr>
      <w:bookmarkStart w:id="63" w:name="_Toc14499"/>
      <w:r>
        <w:rPr>
          <w:rFonts w:hint="eastAsia" w:ascii="Calibri" w:hAnsi="Calibri" w:eastAsia="宋体" w:cs="Times New Roman"/>
          <w:kern w:val="2"/>
          <w:sz w:val="21"/>
          <w:szCs w:val="21"/>
          <w:highlight w:val="none"/>
          <w:lang w:val="en-US" w:eastAsia="zh-CN" w:bidi="ar-SA"/>
        </w:rPr>
        <w:t>在自动模式下运行的电池片通过影像检测系统的检测。</w:t>
      </w:r>
      <w:r>
        <w:rPr>
          <w:rFonts w:hint="eastAsia" w:ascii="Calibri" w:hAnsi="Calibri" w:eastAsia="宋体" w:cs="Times New Roman"/>
          <w:kern w:val="2"/>
          <w:sz w:val="21"/>
          <w:szCs w:val="21"/>
          <w:highlight w:val="none"/>
          <w:lang w:val="en-US" w:eastAsia="zh-CN" w:bidi="ar-SA"/>
        </w:rPr>
        <w:br w:type="textWrapping"/>
      </w:r>
      <w:bookmarkStart w:id="64" w:name="_Toc426"/>
      <w:r>
        <w:rPr>
          <w:rFonts w:hint="eastAsia"/>
          <w:kern w:val="0"/>
          <w:szCs w:val="20"/>
          <w:highlight w:val="none"/>
        </w:rPr>
        <w:t>3.3 自动控制方式</w:t>
      </w:r>
      <w:bookmarkEnd w:id="63"/>
      <w:r>
        <w:rPr>
          <w:rFonts w:hint="eastAsia"/>
          <w:kern w:val="0"/>
          <w:szCs w:val="20"/>
          <w:highlight w:val="none"/>
          <w:lang w:val="en-US" w:eastAsia="zh-CN"/>
        </w:rPr>
        <w:t xml:space="preserve"> </w:t>
      </w:r>
      <w:bookmarkEnd w:id="64"/>
    </w:p>
    <w:p w14:paraId="736E0A38">
      <w:pPr>
        <w:keepNext w:val="0"/>
        <w:keepLines w:val="0"/>
        <w:pageBreakBefore w:val="0"/>
        <w:kinsoku/>
        <w:wordWrap/>
        <w:overflowPunct/>
        <w:topLinePunct w:val="0"/>
        <w:autoSpaceDE/>
        <w:autoSpaceDN/>
        <w:bidi w:val="0"/>
        <w:snapToGrid/>
        <w:spacing w:line="360" w:lineRule="auto"/>
        <w:ind w:firstLine="420" w:firstLineChars="200"/>
        <w:textAlignment w:val="auto"/>
        <w:rPr>
          <w:rFonts w:hint="eastAsia" w:eastAsia="宋体" w:cs="Arial" w:asciiTheme="majorEastAsia" w:hAnsiTheme="majorEastAsia"/>
          <w:sz w:val="21"/>
          <w:szCs w:val="21"/>
          <w:highlight w:val="none"/>
          <w:lang w:eastAsia="zh-CN"/>
        </w:rPr>
      </w:pPr>
      <w:r>
        <w:rPr>
          <w:rFonts w:hint="eastAsia"/>
          <w:sz w:val="21"/>
          <w:szCs w:val="21"/>
          <w:highlight w:val="none"/>
        </w:rPr>
        <w:t>按照设置好的任务程序进行的一种自动循环作业操作方式</w:t>
      </w:r>
      <w:r>
        <w:rPr>
          <w:rFonts w:hint="eastAsia"/>
          <w:sz w:val="21"/>
          <w:szCs w:val="21"/>
          <w:highlight w:val="none"/>
          <w:lang w:eastAsia="zh-CN"/>
        </w:rPr>
        <w:t>。</w:t>
      </w:r>
    </w:p>
    <w:p w14:paraId="6A430EC2">
      <w:pPr>
        <w:pStyle w:val="243"/>
        <w:keepNext w:val="0"/>
        <w:keepLines w:val="0"/>
        <w:pageBreakBefore w:val="0"/>
        <w:numPr>
          <w:ilvl w:val="0"/>
          <w:numId w:val="0"/>
        </w:numPr>
        <w:kinsoku/>
        <w:wordWrap/>
        <w:overflowPunct/>
        <w:topLinePunct w:val="0"/>
        <w:autoSpaceDE/>
        <w:autoSpaceDN/>
        <w:bidi w:val="0"/>
        <w:snapToGrid/>
        <w:spacing w:line="360" w:lineRule="auto"/>
        <w:ind w:leftChars="0"/>
        <w:textAlignment w:val="auto"/>
        <w:rPr>
          <w:rFonts w:hint="default"/>
          <w:kern w:val="0"/>
          <w:szCs w:val="20"/>
          <w:highlight w:val="none"/>
          <w:lang w:val="en-US" w:eastAsia="zh-CN"/>
        </w:rPr>
      </w:pPr>
      <w:bookmarkStart w:id="65" w:name="_Toc20486"/>
      <w:bookmarkStart w:id="66" w:name="_Toc10971"/>
      <w:bookmarkStart w:id="67" w:name="_Toc19838"/>
      <w:r>
        <w:rPr>
          <w:rFonts w:hint="eastAsia"/>
          <w:kern w:val="0"/>
          <w:szCs w:val="20"/>
          <w:highlight w:val="none"/>
        </w:rPr>
        <w:t>3.4</w:t>
      </w:r>
      <w:r>
        <w:rPr>
          <w:rFonts w:hint="eastAsia"/>
          <w:kern w:val="0"/>
          <w:szCs w:val="20"/>
          <w:highlight w:val="none"/>
          <w:lang w:val="en-US" w:eastAsia="zh-CN"/>
        </w:rPr>
        <w:t xml:space="preserve"> </w:t>
      </w:r>
      <w:r>
        <w:rPr>
          <w:rFonts w:hint="eastAsia"/>
          <w:kern w:val="0"/>
          <w:szCs w:val="20"/>
          <w:highlight w:val="none"/>
        </w:rPr>
        <w:t>手动方式</w:t>
      </w:r>
      <w:bookmarkEnd w:id="65"/>
      <w:bookmarkEnd w:id="66"/>
      <w:r>
        <w:rPr>
          <w:rFonts w:hint="eastAsia"/>
          <w:kern w:val="0"/>
          <w:szCs w:val="20"/>
          <w:highlight w:val="none"/>
          <w:lang w:val="en-US" w:eastAsia="zh-CN"/>
        </w:rPr>
        <w:t xml:space="preserve"> </w:t>
      </w:r>
      <w:bookmarkEnd w:id="67"/>
    </w:p>
    <w:p w14:paraId="651D8A41">
      <w:pPr>
        <w:ind w:firstLine="420" w:firstLineChars="200"/>
        <w:rPr>
          <w:rFonts w:hint="eastAsia" w:eastAsia="宋体" w:cs="Arial" w:asciiTheme="minorEastAsia" w:hAnsiTheme="minorEastAsia"/>
          <w:sz w:val="21"/>
          <w:szCs w:val="21"/>
          <w:highlight w:val="none"/>
          <w:lang w:eastAsia="zh-CN"/>
        </w:rPr>
      </w:pPr>
      <w:r>
        <w:rPr>
          <w:rFonts w:hint="eastAsia" w:cs="Arial" w:asciiTheme="minorEastAsia" w:hAnsiTheme="minorEastAsia"/>
          <w:sz w:val="21"/>
          <w:szCs w:val="21"/>
          <w:highlight w:val="none"/>
        </w:rPr>
        <w:t>能使作业位置、数据点生成储存及再现的控制方式</w:t>
      </w:r>
      <w:r>
        <w:rPr>
          <w:rFonts w:hint="eastAsia" w:cs="Arial" w:asciiTheme="minorEastAsia" w:hAnsiTheme="minorEastAsia"/>
          <w:sz w:val="21"/>
          <w:szCs w:val="21"/>
          <w:highlight w:val="none"/>
          <w:lang w:eastAsia="zh-CN"/>
        </w:rPr>
        <w:t>。</w:t>
      </w:r>
    </w:p>
    <w:p w14:paraId="13B82A2E">
      <w:pPr>
        <w:pStyle w:val="3"/>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68" w:name="_Toc30968"/>
      <w:bookmarkStart w:id="69" w:name="_Toc3411"/>
      <w:bookmarkStart w:id="70" w:name="_Toc13303"/>
      <w:r>
        <w:rPr>
          <w:rFonts w:hint="eastAsia" w:ascii="黑体" w:hAnsi="Times New Roman" w:eastAsia="黑体" w:cs="Times New Roman"/>
          <w:b w:val="0"/>
          <w:bCs w:val="0"/>
          <w:kern w:val="0"/>
          <w:sz w:val="21"/>
          <w:szCs w:val="20"/>
          <w:highlight w:val="none"/>
          <w:lang w:val="en-US" w:eastAsia="zh-CN" w:bidi="ar-SA"/>
        </w:rPr>
        <w:t>3.5 综合破损率</w:t>
      </w:r>
      <w:bookmarkEnd w:id="68"/>
      <w:bookmarkEnd w:id="69"/>
      <w:r>
        <w:rPr>
          <w:rFonts w:hint="eastAsia" w:ascii="黑体" w:hAnsi="Times New Roman" w:eastAsia="黑体" w:cs="Times New Roman"/>
          <w:b w:val="0"/>
          <w:bCs w:val="0"/>
          <w:kern w:val="0"/>
          <w:sz w:val="21"/>
          <w:szCs w:val="20"/>
          <w:highlight w:val="none"/>
          <w:lang w:val="en-US" w:eastAsia="zh-CN" w:bidi="ar-SA"/>
        </w:rPr>
        <w:t xml:space="preserve"> </w:t>
      </w:r>
      <w:bookmarkEnd w:id="70"/>
    </w:p>
    <w:p w14:paraId="4B741FF9">
      <w:pPr>
        <w:ind w:firstLine="420" w:firstLineChars="200"/>
        <w:rPr>
          <w:rFonts w:hint="eastAsia" w:cs="Arial" w:asciiTheme="minorEastAsia" w:hAnsiTheme="minorEastAsia"/>
          <w:sz w:val="21"/>
          <w:szCs w:val="21"/>
          <w:highlight w:val="none"/>
        </w:rPr>
      </w:pPr>
      <w:r>
        <w:rPr>
          <w:rFonts w:hint="eastAsia" w:cs="Arial" w:asciiTheme="minorEastAsia" w:hAnsiTheme="minorEastAsia"/>
          <w:sz w:val="21"/>
          <w:szCs w:val="21"/>
          <w:highlight w:val="none"/>
        </w:rPr>
        <w:t>指从经影像检测电池片质量通过，放置电池盒至电池片</w:t>
      </w:r>
      <w:r>
        <w:rPr>
          <w:rFonts w:hint="eastAsia" w:cs="Arial" w:asciiTheme="minorEastAsia" w:hAnsiTheme="minorEastAsia"/>
          <w:sz w:val="21"/>
          <w:szCs w:val="21"/>
          <w:highlight w:val="none"/>
          <w:lang w:val="en-US" w:eastAsia="zh-CN"/>
        </w:rPr>
        <w:t>钝化</w:t>
      </w:r>
      <w:r>
        <w:rPr>
          <w:rFonts w:hint="eastAsia" w:cs="Arial" w:asciiTheme="minorEastAsia" w:hAnsiTheme="minorEastAsia"/>
          <w:sz w:val="21"/>
          <w:szCs w:val="21"/>
          <w:highlight w:val="none"/>
        </w:rPr>
        <w:t>作业完成的全自动循环过程中产生的裂片、隐裂等不符合要求的电池片相对于总</w:t>
      </w:r>
      <w:r>
        <w:rPr>
          <w:rFonts w:hint="eastAsia" w:cs="Arial" w:asciiTheme="minorEastAsia" w:hAnsiTheme="minorEastAsia"/>
          <w:sz w:val="21"/>
          <w:szCs w:val="21"/>
          <w:highlight w:val="none"/>
          <w:lang w:val="en-US" w:eastAsia="zh-CN"/>
        </w:rPr>
        <w:t>钝化</w:t>
      </w:r>
      <w:r>
        <w:rPr>
          <w:rFonts w:hint="eastAsia" w:cs="Arial" w:asciiTheme="minorEastAsia" w:hAnsiTheme="minorEastAsia"/>
          <w:sz w:val="21"/>
          <w:szCs w:val="21"/>
          <w:highlight w:val="none"/>
        </w:rPr>
        <w:t>片数的比例，用‰表示。</w:t>
      </w:r>
      <w:bookmarkStart w:id="71" w:name="_Toc79045639"/>
      <w:bookmarkEnd w:id="71"/>
      <w:bookmarkStart w:id="72" w:name="_Toc26497"/>
      <w:bookmarkStart w:id="73" w:name="_Toc79505684"/>
      <w:bookmarkStart w:id="74" w:name="_Toc79504502"/>
    </w:p>
    <w:p w14:paraId="3F7DD3BF">
      <w:pPr>
        <w:pStyle w:val="110"/>
        <w:numPr>
          <w:ilvl w:val="2"/>
          <w:numId w:val="0"/>
        </w:numPr>
        <w:spacing w:before="120" w:after="120"/>
        <w:ind w:leftChars="0"/>
        <w:outlineLvl w:val="0"/>
      </w:pPr>
      <w:bookmarkStart w:id="75" w:name="_Toc26435"/>
      <w:bookmarkStart w:id="76" w:name="_Toc14432"/>
      <w:bookmarkStart w:id="77" w:name="_Toc10928"/>
      <w:r>
        <w:rPr>
          <w:rFonts w:hint="eastAsia"/>
          <w:kern w:val="0"/>
          <w:szCs w:val="20"/>
          <w:highlight w:val="none"/>
          <w:lang w:val="en-US" w:eastAsia="zh-CN"/>
        </w:rPr>
        <w:t xml:space="preserve">4 </w:t>
      </w:r>
      <w:r>
        <w:rPr>
          <w:rFonts w:hint="eastAsia"/>
          <w:kern w:val="0"/>
          <w:szCs w:val="20"/>
          <w:highlight w:val="none"/>
        </w:rPr>
        <w:t>产品结构与基</w:t>
      </w:r>
      <w:bookmarkEnd w:id="75"/>
      <w:bookmarkStart w:id="78" w:name="_Toc32175"/>
      <w:r>
        <w:rPr>
          <w:rFonts w:hint="eastAsia"/>
          <w:kern w:val="0"/>
          <w:szCs w:val="20"/>
          <w:highlight w:val="none"/>
        </w:rPr>
        <w:t>本参数</w:t>
      </w:r>
      <w:bookmarkEnd w:id="72"/>
      <w:bookmarkEnd w:id="73"/>
      <w:bookmarkEnd w:id="74"/>
      <w:bookmarkEnd w:id="76"/>
      <w:bookmarkEnd w:id="77"/>
      <w:bookmarkEnd w:id="78"/>
    </w:p>
    <w:p w14:paraId="03DD668C">
      <w:pPr>
        <w:pStyle w:val="110"/>
        <w:numPr>
          <w:ilvl w:val="2"/>
          <w:numId w:val="0"/>
        </w:numPr>
        <w:spacing w:before="120" w:after="120"/>
        <w:ind w:leftChars="0"/>
      </w:pPr>
      <w:bookmarkStart w:id="79" w:name="_Toc79505685"/>
      <w:bookmarkStart w:id="80" w:name="_Toc79504503"/>
      <w:bookmarkStart w:id="81" w:name="_Toc10711"/>
      <w:bookmarkStart w:id="82" w:name="_Toc5363"/>
      <w:bookmarkStart w:id="83" w:name="_Toc15169"/>
      <w:bookmarkStart w:id="84" w:name="_Toc4750"/>
      <w:r>
        <w:rPr>
          <w:rFonts w:hint="eastAsia"/>
          <w:lang w:val="en-US" w:eastAsia="zh-CN"/>
        </w:rPr>
        <w:t>4.1产品结构</w:t>
      </w:r>
      <w:bookmarkEnd w:id="79"/>
      <w:bookmarkEnd w:id="80"/>
      <w:bookmarkEnd w:id="81"/>
      <w:bookmarkEnd w:id="82"/>
      <w:bookmarkEnd w:id="83"/>
      <w:bookmarkEnd w:id="84"/>
    </w:p>
    <w:p w14:paraId="49F73062">
      <w:pPr>
        <w:bidi w:val="0"/>
        <w:ind w:firstLine="420" w:firstLineChars="200"/>
        <w:rPr>
          <w:rFonts w:hint="eastAsia" w:eastAsia="宋体" w:cs="Times New Roman"/>
          <w:sz w:val="21"/>
          <w:szCs w:val="21"/>
          <w:highlight w:val="none"/>
        </w:rPr>
      </w:pPr>
      <w:r>
        <w:rPr>
          <w:rFonts w:hint="eastAsia" w:cs="Times New Roman"/>
          <w:sz w:val="21"/>
          <w:szCs w:val="21"/>
          <w:highlight w:val="none"/>
          <w:lang w:val="en-US" w:eastAsia="zh-CN"/>
        </w:rPr>
        <w:t>太阳能电池片分片断面钝化设备</w:t>
      </w:r>
      <w:r>
        <w:rPr>
          <w:rFonts w:hint="eastAsia" w:eastAsia="宋体" w:cs="Times New Roman"/>
          <w:sz w:val="21"/>
          <w:szCs w:val="21"/>
          <w:highlight w:val="none"/>
        </w:rPr>
        <w:t>应由机械</w:t>
      </w:r>
      <w:r>
        <w:rPr>
          <w:rFonts w:hint="eastAsia" w:eastAsia="宋体" w:cs="Times New Roman"/>
          <w:sz w:val="21"/>
          <w:szCs w:val="21"/>
          <w:highlight w:val="none"/>
          <w:lang w:val="en-US" w:eastAsia="zh-CN"/>
        </w:rPr>
        <w:t>传</w:t>
      </w:r>
      <w:r>
        <w:rPr>
          <w:rFonts w:hint="eastAsia" w:eastAsia="宋体" w:cs="Times New Roman"/>
          <w:sz w:val="21"/>
          <w:szCs w:val="21"/>
          <w:highlight w:val="none"/>
        </w:rPr>
        <w:t>动装置、温度控制系统、检测系统、真空发生系统、计算机自动控制系统、气动系统、</w:t>
      </w:r>
      <w:r>
        <w:rPr>
          <w:rFonts w:hint="eastAsia" w:eastAsia="宋体" w:cs="Times New Roman"/>
          <w:sz w:val="21"/>
          <w:szCs w:val="21"/>
          <w:highlight w:val="none"/>
          <w:lang w:val="en-US" w:eastAsia="zh-CN"/>
        </w:rPr>
        <w:t>安全控制系统、供料机构、运片机构、激光划片机构、传输归正机构、理片机构、料盒转运机构、叠片转运机构、料盒循环机构、机器人上下料机构、钝化炉机构、退火炉、接料传输机构、下料传输机构、 旋转移动吸盘等构成</w:t>
      </w:r>
      <w:r>
        <w:rPr>
          <w:rFonts w:hint="eastAsia" w:eastAsia="宋体" w:cs="Times New Roman"/>
          <w:sz w:val="21"/>
          <w:szCs w:val="21"/>
          <w:highlight w:val="none"/>
        </w:rPr>
        <w:t>。</w:t>
      </w:r>
    </w:p>
    <w:p w14:paraId="08CA238B">
      <w:pPr>
        <w:pStyle w:val="110"/>
        <w:numPr>
          <w:ilvl w:val="2"/>
          <w:numId w:val="0"/>
        </w:numPr>
        <w:spacing w:before="120" w:after="120"/>
        <w:ind w:leftChars="0"/>
        <w:rPr>
          <w:rFonts w:hint="eastAsia" w:hAnsi="Times New Roman" w:cs="Times New Roman"/>
          <w:lang w:val="en-US" w:eastAsia="zh-CN"/>
        </w:rPr>
      </w:pPr>
      <w:bookmarkStart w:id="85" w:name="_Toc9585"/>
      <w:bookmarkStart w:id="86" w:name="_Toc3422"/>
      <w:r>
        <w:rPr>
          <w:rFonts w:hint="eastAsia" w:hAnsi="Times New Roman" w:cs="Times New Roman"/>
          <w:lang w:val="en-US" w:eastAsia="zh-CN"/>
        </w:rPr>
        <w:t>4.2 基本性能参数</w:t>
      </w:r>
      <w:bookmarkEnd w:id="85"/>
      <w:bookmarkEnd w:id="86"/>
    </w:p>
    <w:p w14:paraId="5D7F8780">
      <w:pPr>
        <w:bidi w:val="0"/>
        <w:ind w:firstLine="420" w:firstLineChars="200"/>
        <w:rPr>
          <w:rFonts w:hint="eastAsia" w:eastAsia="宋体" w:cs="Times New Roman"/>
          <w:sz w:val="21"/>
          <w:szCs w:val="21"/>
          <w:highlight w:val="none"/>
        </w:rPr>
      </w:pPr>
      <w:r>
        <w:rPr>
          <w:rFonts w:hint="eastAsia" w:eastAsia="宋体" w:cs="Times New Roman"/>
          <w:sz w:val="21"/>
          <w:szCs w:val="21"/>
          <w:highlight w:val="none"/>
          <w:lang w:val="en-US" w:eastAsia="zh-CN"/>
        </w:rPr>
        <w:t>基本参数应符合表</w:t>
      </w:r>
      <w:r>
        <w:rPr>
          <w:rFonts w:hint="eastAsia" w:eastAsia="宋体" w:cs="Times New Roman"/>
          <w:sz w:val="21"/>
          <w:szCs w:val="21"/>
          <w:highlight w:val="none"/>
        </w:rPr>
        <w:t>1中的规定。</w:t>
      </w:r>
    </w:p>
    <w:p w14:paraId="75D4B8E0">
      <w:pPr>
        <w:pStyle w:val="117"/>
        <w:spacing w:before="120" w:after="120"/>
        <w:rPr>
          <w:rFonts w:hAnsi="黑体"/>
        </w:rPr>
      </w:pPr>
      <w:r>
        <w:rPr>
          <w:rFonts w:hint="eastAsia"/>
          <w:lang w:val="en-US" w:eastAsia="zh-CN"/>
        </w:rPr>
        <w:t>基本性能参数</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1"/>
        <w:gridCol w:w="3573"/>
      </w:tblGrid>
      <w:tr w14:paraId="2227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0BFAB144">
            <w:pPr>
              <w:bidi w:val="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项目</w:t>
            </w:r>
          </w:p>
        </w:tc>
        <w:tc>
          <w:tcPr>
            <w:tcW w:w="3573" w:type="dxa"/>
            <w:vAlign w:val="center"/>
          </w:tcPr>
          <w:p w14:paraId="6D024DDB">
            <w:pPr>
              <w:bidi w:val="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参数</w:t>
            </w:r>
          </w:p>
        </w:tc>
      </w:tr>
      <w:tr w14:paraId="3F09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6EBE8921">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最大生产能力，片/h</w:t>
            </w:r>
          </w:p>
        </w:tc>
        <w:tc>
          <w:tcPr>
            <w:tcW w:w="3573" w:type="dxa"/>
            <w:vAlign w:val="center"/>
          </w:tcPr>
          <w:p w14:paraId="606E8B8C">
            <w:pPr>
              <w:bidi w:val="0"/>
              <w:jc w:val="center"/>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sz w:val="18"/>
                <w:szCs w:val="18"/>
                <w:highlight w:val="none"/>
                <w:lang w:val="en-US" w:eastAsia="zh-CN"/>
              </w:rPr>
              <w:t>12000半片</w:t>
            </w:r>
            <w:r>
              <w:rPr>
                <w:rFonts w:hint="eastAsia" w:asciiTheme="minorEastAsia" w:hAnsiTheme="minorEastAsia" w:eastAsiaTheme="minorEastAsia" w:cstheme="minorEastAsia"/>
                <w:sz w:val="18"/>
                <w:szCs w:val="18"/>
                <w:highlight w:val="none"/>
                <w:lang w:eastAsia="zh-CN"/>
              </w:rPr>
              <w:t>（</w:t>
            </w:r>
            <w:r>
              <w:rPr>
                <w:rFonts w:hint="eastAsia" w:asciiTheme="minorEastAsia" w:hAnsiTheme="minorEastAsia" w:eastAsiaTheme="minorEastAsia" w:cstheme="minorEastAsia"/>
                <w:sz w:val="18"/>
                <w:szCs w:val="18"/>
                <w:highlight w:val="none"/>
                <w:lang w:val="en-US" w:eastAsia="zh-CN"/>
              </w:rPr>
              <w:t>整机</w:t>
            </w:r>
            <w:r>
              <w:rPr>
                <w:rFonts w:hint="eastAsia" w:asciiTheme="minorEastAsia" w:hAnsiTheme="minorEastAsia" w:eastAsiaTheme="minorEastAsia" w:cstheme="minorEastAsia"/>
                <w:sz w:val="18"/>
                <w:szCs w:val="18"/>
                <w:highlight w:val="none"/>
                <w:lang w:eastAsia="zh-CN"/>
              </w:rPr>
              <w:t>）</w:t>
            </w:r>
          </w:p>
        </w:tc>
      </w:tr>
      <w:tr w14:paraId="2E46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041B7BCE">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电池片规格，mm</w:t>
            </w:r>
          </w:p>
        </w:tc>
        <w:tc>
          <w:tcPr>
            <w:tcW w:w="3573" w:type="dxa"/>
            <w:vAlign w:val="center"/>
          </w:tcPr>
          <w:p w14:paraId="2B8D81BB">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182～210</w:t>
            </w:r>
          </w:p>
        </w:tc>
      </w:tr>
      <w:tr w14:paraId="729E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42B595D4">
            <w:pPr>
              <w:bidi w:val="0"/>
              <w:jc w:val="left"/>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sz w:val="18"/>
                <w:szCs w:val="18"/>
                <w:highlight w:val="none"/>
              </w:rPr>
              <w:t>电池片厚度，um</w:t>
            </w:r>
          </w:p>
        </w:tc>
        <w:tc>
          <w:tcPr>
            <w:tcW w:w="3573" w:type="dxa"/>
            <w:vAlign w:val="center"/>
          </w:tcPr>
          <w:p w14:paraId="233FE435">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100～210</w:t>
            </w:r>
          </w:p>
        </w:tc>
      </w:tr>
      <w:tr w14:paraId="06C4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46302FD7">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电池片类型</w:t>
            </w:r>
          </w:p>
        </w:tc>
        <w:tc>
          <w:tcPr>
            <w:tcW w:w="3573" w:type="dxa"/>
            <w:vAlign w:val="center"/>
          </w:tcPr>
          <w:p w14:paraId="422D614C">
            <w:pPr>
              <w:bidi w:val="0"/>
              <w:jc w:val="center"/>
              <w:rPr>
                <w:rFonts w:hint="eastAsia" w:asciiTheme="minorEastAsia" w:hAnsiTheme="minorEastAsia" w:eastAsiaTheme="minorEastAsia" w:cstheme="minorEastAsia"/>
                <w:sz w:val="18"/>
                <w:szCs w:val="18"/>
                <w:highlight w:val="none"/>
                <w:lang w:val="en-US" w:eastAsia="zh-CN"/>
              </w:rPr>
            </w:pPr>
            <w:r>
              <w:rPr>
                <w:rFonts w:hint="default" w:asciiTheme="minorEastAsia" w:hAnsiTheme="minorEastAsia" w:eastAsiaTheme="minorEastAsia" w:cstheme="minorEastAsia"/>
                <w:sz w:val="18"/>
                <w:szCs w:val="18"/>
                <w:highlight w:val="none"/>
                <w:lang w:val="en-US" w:eastAsia="zh-CN"/>
              </w:rPr>
              <w:t>PERC、TOPCon、HJT</w:t>
            </w:r>
          </w:p>
        </w:tc>
      </w:tr>
      <w:tr w14:paraId="5B57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4D03BD79">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对齐度</w:t>
            </w:r>
            <w:r>
              <w:rPr>
                <w:rFonts w:hint="eastAsia" w:asciiTheme="minorEastAsia" w:hAnsiTheme="minorEastAsia" w:eastAsiaTheme="minorEastAsia" w:cstheme="minorEastAsia"/>
                <w:sz w:val="18"/>
                <w:szCs w:val="18"/>
                <w:highlight w:val="none"/>
              </w:rPr>
              <w:t>，mm</w:t>
            </w:r>
          </w:p>
        </w:tc>
        <w:tc>
          <w:tcPr>
            <w:tcW w:w="3573" w:type="dxa"/>
            <w:vAlign w:val="center"/>
          </w:tcPr>
          <w:p w14:paraId="40621FC9">
            <w:pPr>
              <w:bidi w:val="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0～0.2mm</w:t>
            </w:r>
          </w:p>
        </w:tc>
      </w:tr>
      <w:tr w14:paraId="659D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3EE3F574">
            <w:pPr>
              <w:bidi w:val="0"/>
              <w:jc w:val="left"/>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分片</w:t>
            </w:r>
          </w:p>
        </w:tc>
        <w:tc>
          <w:tcPr>
            <w:tcW w:w="3573" w:type="dxa"/>
            <w:vAlign w:val="center"/>
          </w:tcPr>
          <w:p w14:paraId="34F74E4F">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1/2、1/3、1/4</w:t>
            </w:r>
          </w:p>
        </w:tc>
      </w:tr>
      <w:tr w14:paraId="2504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58246B25">
            <w:pPr>
              <w:bidi w:val="0"/>
              <w:jc w:val="left"/>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eastAsiaTheme="minorEastAsia" w:cstheme="minorEastAsia"/>
                <w:sz w:val="18"/>
                <w:szCs w:val="18"/>
                <w:highlight w:val="none"/>
                <w:lang w:val="en-US" w:eastAsia="zh-CN"/>
              </w:rPr>
              <w:t>节拍</w:t>
            </w:r>
            <w:r>
              <w:rPr>
                <w:rFonts w:hint="eastAsia" w:asciiTheme="minorEastAsia" w:hAnsiTheme="minorEastAsia" w:eastAsiaTheme="minorEastAsia" w:cstheme="minorEastAsia"/>
                <w:sz w:val="18"/>
                <w:szCs w:val="18"/>
                <w:highlight w:val="none"/>
              </w:rPr>
              <w:t>，</w:t>
            </w:r>
            <w:r>
              <w:rPr>
                <w:rFonts w:hint="eastAsia" w:asciiTheme="minorEastAsia" w:hAnsiTheme="minorEastAsia" w:eastAsiaTheme="minorEastAsia" w:cstheme="minorEastAsia"/>
                <w:sz w:val="18"/>
                <w:szCs w:val="18"/>
                <w:highlight w:val="none"/>
                <w:lang w:val="en-US" w:eastAsia="zh-CN"/>
              </w:rPr>
              <w:t>s</w:t>
            </w:r>
          </w:p>
        </w:tc>
        <w:tc>
          <w:tcPr>
            <w:tcW w:w="3573" w:type="dxa"/>
            <w:vAlign w:val="center"/>
          </w:tcPr>
          <w:p w14:paraId="78B4D285">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1.2S</w:t>
            </w:r>
          </w:p>
        </w:tc>
      </w:tr>
      <w:tr w14:paraId="61E2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557ACF6D">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退火温度</w:t>
            </w:r>
            <w:r>
              <w:rPr>
                <w:rFonts w:hint="eastAsia" w:asciiTheme="minorEastAsia" w:hAnsiTheme="minorEastAsia" w:eastAsiaTheme="minorEastAsia" w:cstheme="minorEastAsia"/>
                <w:sz w:val="18"/>
                <w:szCs w:val="18"/>
                <w:highlight w:val="none"/>
              </w:rPr>
              <w:t>，℃</w:t>
            </w:r>
          </w:p>
        </w:tc>
        <w:tc>
          <w:tcPr>
            <w:tcW w:w="3573" w:type="dxa"/>
            <w:vAlign w:val="center"/>
          </w:tcPr>
          <w:p w14:paraId="35F47F7C">
            <w:pPr>
              <w:bidi w:val="0"/>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300℃±50</w:t>
            </w:r>
          </w:p>
        </w:tc>
      </w:tr>
      <w:tr w14:paraId="08F7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37DAEFA9">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退火（保温）时间</w:t>
            </w:r>
            <w:r>
              <w:rPr>
                <w:rFonts w:hint="eastAsia" w:asciiTheme="minorEastAsia" w:hAnsiTheme="minorEastAsia" w:eastAsiaTheme="minorEastAsia" w:cstheme="minorEastAsia"/>
                <w:sz w:val="18"/>
                <w:szCs w:val="18"/>
                <w:highlight w:val="none"/>
              </w:rPr>
              <w:t>，</w:t>
            </w:r>
            <w:r>
              <w:rPr>
                <w:rFonts w:hint="eastAsia" w:asciiTheme="minorEastAsia" w:hAnsiTheme="minorEastAsia" w:eastAsiaTheme="minorEastAsia" w:cstheme="minorEastAsia"/>
                <w:sz w:val="18"/>
                <w:szCs w:val="18"/>
                <w:highlight w:val="none"/>
                <w:lang w:val="en-US" w:eastAsia="zh-CN"/>
              </w:rPr>
              <w:t>min</w:t>
            </w:r>
          </w:p>
        </w:tc>
        <w:tc>
          <w:tcPr>
            <w:tcW w:w="3573" w:type="dxa"/>
            <w:vAlign w:val="center"/>
          </w:tcPr>
          <w:p w14:paraId="3CEB0931">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＜10min</w:t>
            </w:r>
          </w:p>
        </w:tc>
      </w:tr>
      <w:tr w14:paraId="4242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43860D53">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碎片率</w:t>
            </w:r>
          </w:p>
        </w:tc>
        <w:tc>
          <w:tcPr>
            <w:tcW w:w="3573" w:type="dxa"/>
            <w:vAlign w:val="center"/>
          </w:tcPr>
          <w:p w14:paraId="03DC53E7">
            <w:pPr>
              <w:bidi w:val="0"/>
              <w:jc w:val="center"/>
              <w:rPr>
                <w:rFonts w:hint="default" w:asciiTheme="minorEastAsia" w:hAnsiTheme="minorEastAsia" w:eastAsiaTheme="minorEastAsia" w:cstheme="minorEastAsia"/>
                <w:sz w:val="18"/>
                <w:szCs w:val="18"/>
                <w:highlight w:val="none"/>
                <w:lang w:val="en-US"/>
              </w:rPr>
            </w:pPr>
            <w:r>
              <w:rPr>
                <w:rFonts w:hint="eastAsia" w:asciiTheme="minorEastAsia" w:hAnsiTheme="minorEastAsia" w:eastAsiaTheme="minorEastAsia" w:cstheme="minorEastAsia"/>
                <w:sz w:val="18"/>
                <w:szCs w:val="18"/>
                <w:highlight w:val="none"/>
                <w:lang w:val="en-US" w:eastAsia="zh-CN"/>
              </w:rPr>
              <w:t>＜0.8‰</w:t>
            </w:r>
          </w:p>
        </w:tc>
      </w:tr>
      <w:tr w14:paraId="21E2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6D54013F">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稼动率</w:t>
            </w:r>
          </w:p>
        </w:tc>
        <w:tc>
          <w:tcPr>
            <w:tcW w:w="3573" w:type="dxa"/>
            <w:vAlign w:val="center"/>
          </w:tcPr>
          <w:p w14:paraId="14B3CDBB">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＞98.5‰</w:t>
            </w:r>
          </w:p>
        </w:tc>
      </w:tr>
      <w:tr w14:paraId="32DC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04E79FE5">
            <w:pPr>
              <w:bidi w:val="0"/>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控温精度</w:t>
            </w:r>
            <w:r>
              <w:rPr>
                <w:rFonts w:hint="eastAsia" w:asciiTheme="minorEastAsia" w:hAnsiTheme="minorEastAsia" w:eastAsiaTheme="minorEastAsia" w:cstheme="minorEastAsia"/>
                <w:sz w:val="18"/>
                <w:szCs w:val="18"/>
                <w:highlight w:val="none"/>
              </w:rPr>
              <w:t>，℃</w:t>
            </w:r>
          </w:p>
        </w:tc>
        <w:tc>
          <w:tcPr>
            <w:tcW w:w="3573" w:type="dxa"/>
            <w:vAlign w:val="center"/>
          </w:tcPr>
          <w:p w14:paraId="58A5C937">
            <w:pPr>
              <w:bidi w:val="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±5℃</w:t>
            </w:r>
          </w:p>
        </w:tc>
      </w:tr>
      <w:tr w14:paraId="677E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227CA667">
            <w:pPr>
              <w:bidi w:val="0"/>
              <w:jc w:val="left"/>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膜厚度，nm</w:t>
            </w:r>
          </w:p>
        </w:tc>
        <w:tc>
          <w:tcPr>
            <w:tcW w:w="3573" w:type="dxa"/>
            <w:vAlign w:val="center"/>
          </w:tcPr>
          <w:p w14:paraId="352B3401">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10～120</w:t>
            </w:r>
          </w:p>
        </w:tc>
      </w:tr>
      <w:tr w14:paraId="2924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4BBB8B5F">
            <w:pPr>
              <w:bidi w:val="0"/>
              <w:jc w:val="both"/>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钝化后单边效率增加，%</w:t>
            </w:r>
          </w:p>
        </w:tc>
        <w:tc>
          <w:tcPr>
            <w:tcW w:w="3573" w:type="dxa"/>
            <w:vAlign w:val="center"/>
          </w:tcPr>
          <w:p w14:paraId="437ADFC4">
            <w:pPr>
              <w:bidi w:val="0"/>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＞0.13</w:t>
            </w:r>
          </w:p>
        </w:tc>
      </w:tr>
      <w:tr w14:paraId="7AC2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5EE2044E">
            <w:pPr>
              <w:bidi w:val="0"/>
              <w:jc w:val="both"/>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电池片整理对齐度</w:t>
            </w:r>
          </w:p>
        </w:tc>
        <w:tc>
          <w:tcPr>
            <w:tcW w:w="3573" w:type="dxa"/>
            <w:vAlign w:val="center"/>
          </w:tcPr>
          <w:p w14:paraId="7AC2ED1B">
            <w:pPr>
              <w:bidi w:val="0"/>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0～0.3mm</w:t>
            </w:r>
          </w:p>
        </w:tc>
      </w:tr>
      <w:tr w14:paraId="367A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91" w:type="dxa"/>
            <w:vAlign w:val="center"/>
          </w:tcPr>
          <w:p w14:paraId="0D94296C">
            <w:pPr>
              <w:bidi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钝化后膜厚差异指标</w:t>
            </w:r>
          </w:p>
        </w:tc>
        <w:tc>
          <w:tcPr>
            <w:tcW w:w="3573" w:type="dxa"/>
            <w:vAlign w:val="center"/>
          </w:tcPr>
          <w:p w14:paraId="087940D6">
            <w:pPr>
              <w:bidi w:val="0"/>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≤5%</w:t>
            </w:r>
          </w:p>
        </w:tc>
      </w:tr>
    </w:tbl>
    <w:p w14:paraId="5E2BD339">
      <w:pPr>
        <w:pStyle w:val="61"/>
        <w:ind w:firstLine="420"/>
      </w:pPr>
    </w:p>
    <w:p w14:paraId="530D2FBD">
      <w:pPr>
        <w:pStyle w:val="110"/>
        <w:numPr>
          <w:ilvl w:val="2"/>
          <w:numId w:val="0"/>
        </w:numPr>
        <w:spacing w:before="120" w:after="120"/>
        <w:ind w:leftChars="0"/>
        <w:outlineLvl w:val="0"/>
      </w:pPr>
      <w:bookmarkStart w:id="87" w:name="_Toc79505686"/>
      <w:bookmarkStart w:id="88" w:name="_Toc18599"/>
      <w:bookmarkStart w:id="89" w:name="_Toc79504504"/>
      <w:bookmarkStart w:id="90" w:name="_Toc11824"/>
      <w:bookmarkStart w:id="91" w:name="_Toc1082"/>
      <w:bookmarkStart w:id="92" w:name="_Toc28040"/>
      <w:r>
        <w:rPr>
          <w:rFonts w:hint="eastAsia"/>
          <w:lang w:val="en-US" w:eastAsia="zh-CN"/>
        </w:rPr>
        <w:t xml:space="preserve">5  </w:t>
      </w:r>
      <w:bookmarkEnd w:id="87"/>
      <w:bookmarkEnd w:id="88"/>
      <w:bookmarkEnd w:id="89"/>
      <w:r>
        <w:rPr>
          <w:rFonts w:hint="eastAsia"/>
          <w:kern w:val="0"/>
          <w:szCs w:val="20"/>
          <w:highlight w:val="none"/>
        </w:rPr>
        <w:t>技术要求</w:t>
      </w:r>
      <w:bookmarkEnd w:id="90"/>
      <w:bookmarkEnd w:id="91"/>
      <w:bookmarkEnd w:id="92"/>
    </w:p>
    <w:p w14:paraId="7CB47024">
      <w:pPr>
        <w:pStyle w:val="110"/>
        <w:numPr>
          <w:ilvl w:val="2"/>
          <w:numId w:val="0"/>
        </w:numPr>
        <w:spacing w:before="120" w:after="120"/>
        <w:ind w:leftChars="0"/>
      </w:pPr>
      <w:bookmarkStart w:id="93" w:name="_Toc79505688"/>
      <w:bookmarkStart w:id="94" w:name="_Toc28008"/>
      <w:bookmarkStart w:id="95" w:name="_Toc79504506"/>
      <w:bookmarkStart w:id="96" w:name="_Toc7855"/>
      <w:bookmarkStart w:id="97" w:name="_Toc2331"/>
      <w:bookmarkStart w:id="98" w:name="_Toc25529"/>
      <w:r>
        <w:rPr>
          <w:rFonts w:hint="eastAsia"/>
          <w:lang w:val="en-US" w:eastAsia="zh-CN"/>
        </w:rPr>
        <w:t xml:space="preserve">5.1  </w:t>
      </w:r>
      <w:bookmarkEnd w:id="93"/>
      <w:bookmarkEnd w:id="94"/>
      <w:bookmarkEnd w:id="95"/>
      <w:r>
        <w:rPr>
          <w:rFonts w:hint="eastAsia" w:ascii="黑体" w:hAnsi="Times New Roman" w:eastAsia="黑体" w:cs="Times New Roman"/>
          <w:b w:val="0"/>
          <w:bCs w:val="0"/>
          <w:kern w:val="0"/>
          <w:sz w:val="21"/>
          <w:szCs w:val="20"/>
          <w:highlight w:val="none"/>
          <w:lang w:val="en-US" w:eastAsia="zh-CN" w:bidi="ar-SA"/>
        </w:rPr>
        <w:t>通则</w:t>
      </w:r>
      <w:bookmarkEnd w:id="96"/>
      <w:bookmarkEnd w:id="97"/>
      <w:bookmarkEnd w:id="98"/>
    </w:p>
    <w:p w14:paraId="4582DA40">
      <w:pPr>
        <w:bidi w:val="0"/>
        <w:rPr>
          <w:rFonts w:hint="eastAsia" w:asciiTheme="minorEastAsia" w:hAnsiTheme="minorEastAsia" w:eastAsiaTheme="minorEastAsia" w:cstheme="minorEastAsia"/>
          <w:sz w:val="21"/>
          <w:szCs w:val="21"/>
          <w:highlight w:val="none"/>
        </w:rPr>
      </w:pPr>
      <w:bookmarkStart w:id="99" w:name="BookMark5"/>
      <w:r>
        <w:rPr>
          <w:rFonts w:hint="eastAsia" w:asciiTheme="minorEastAsia" w:hAnsiTheme="minorEastAsia" w:eastAsiaTheme="minorEastAsia" w:cstheme="minorEastAsia"/>
          <w:sz w:val="21"/>
          <w:szCs w:val="21"/>
          <w:highlight w:val="none"/>
        </w:rPr>
        <w:t>5.1.</w:t>
      </w:r>
      <w:r>
        <w:rPr>
          <w:rFonts w:hint="eastAsia" w:asciiTheme="minorEastAsia" w:hAnsiTheme="minorEastAsia" w:eastAsiaTheme="minorEastAsia" w:cstheme="minorEastAsia"/>
          <w:sz w:val="21"/>
          <w:szCs w:val="21"/>
          <w:highlight w:val="none"/>
          <w:lang w:val="en-US" w:eastAsia="zh-CN"/>
        </w:rPr>
        <w:t>1  太阳能电池片分片断面钝化设备</w:t>
      </w:r>
      <w:r>
        <w:rPr>
          <w:rFonts w:hint="eastAsia" w:asciiTheme="minorEastAsia" w:hAnsiTheme="minorEastAsia" w:eastAsiaTheme="minorEastAsia" w:cstheme="minorEastAsia"/>
          <w:sz w:val="21"/>
          <w:szCs w:val="21"/>
          <w:highlight w:val="none"/>
        </w:rPr>
        <w:t>应符合本标准要求，并按照经规定程序批准的图样及技术文件制造。</w:t>
      </w:r>
    </w:p>
    <w:p w14:paraId="6E2CB1C8">
      <w:pPr>
        <w:bidi w:val="0"/>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5.1.2</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在下列条件下正常工作。</w:t>
      </w:r>
    </w:p>
    <w:p w14:paraId="701E3C12">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 环境温</w:t>
      </w:r>
      <w:r>
        <w:rPr>
          <w:rFonts w:hint="eastAsia" w:asciiTheme="minorEastAsia" w:hAnsiTheme="minorEastAsia" w:eastAsiaTheme="minorEastAsia" w:cstheme="minorEastAsia"/>
          <w:sz w:val="21"/>
          <w:szCs w:val="21"/>
          <w:highlight w:val="none"/>
          <w:lang w:val="en-US" w:eastAsia="zh-CN"/>
        </w:rPr>
        <w:t>度：20℃-28℃；</w:t>
      </w:r>
    </w:p>
    <w:p w14:paraId="27557E58">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b) 环境相对湿</w:t>
      </w:r>
      <w:r>
        <w:rPr>
          <w:rFonts w:hint="eastAsia" w:asciiTheme="minorEastAsia" w:hAnsiTheme="minorEastAsia" w:eastAsiaTheme="minorEastAsia" w:cstheme="minorEastAsia"/>
          <w:sz w:val="21"/>
          <w:szCs w:val="21"/>
          <w:highlight w:val="none"/>
          <w:lang w:val="en-US" w:eastAsia="zh-CN"/>
        </w:rPr>
        <w:t>度不大于50%±5（25℃）；</w:t>
      </w:r>
    </w:p>
    <w:p w14:paraId="5FC67168">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c) </w:t>
      </w:r>
      <w:r>
        <w:rPr>
          <w:rFonts w:hint="eastAsia" w:asciiTheme="minorEastAsia" w:hAnsiTheme="minorEastAsia" w:eastAsiaTheme="minorEastAsia" w:cstheme="minorEastAsia"/>
          <w:sz w:val="21"/>
          <w:szCs w:val="21"/>
          <w:highlight w:val="none"/>
          <w:lang w:val="en-US" w:eastAsia="zh-CN"/>
        </w:rPr>
        <w:t>防尘等级：IP3级；</w:t>
      </w:r>
    </w:p>
    <w:p w14:paraId="75DC80C1">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 xml:space="preserve">d) </w:t>
      </w:r>
      <w:r>
        <w:rPr>
          <w:rFonts w:hint="eastAsia" w:asciiTheme="minorEastAsia" w:hAnsiTheme="minorEastAsia" w:eastAsiaTheme="minorEastAsia" w:cstheme="minorEastAsia"/>
          <w:sz w:val="21"/>
          <w:szCs w:val="21"/>
          <w:highlight w:val="none"/>
          <w:lang w:val="en-US" w:eastAsia="zh-CN"/>
        </w:rPr>
        <w:t>防水等级：IP2级；</w:t>
      </w:r>
    </w:p>
    <w:p w14:paraId="664D275B">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e) 在无破坏金属和绝缘的腐蚀性气体及蒸汽环境中使用；</w:t>
      </w:r>
    </w:p>
    <w:p w14:paraId="512A0AA4">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f) 在无强颠簸和冲击震动的环境中使用；</w:t>
      </w:r>
    </w:p>
    <w:p w14:paraId="5E9235A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g</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与水平面的安装倾斜度</w:t>
      </w:r>
      <w:r>
        <w:rPr>
          <w:rFonts w:hint="eastAsia" w:asciiTheme="minorEastAsia" w:hAnsiTheme="minorEastAsia" w:eastAsiaTheme="minorEastAsia" w:cstheme="minorEastAsia"/>
          <w:sz w:val="21"/>
          <w:szCs w:val="21"/>
          <w:highlight w:val="none"/>
          <w:lang w:val="en-US" w:eastAsia="zh-CN"/>
        </w:rPr>
        <w:t>不得</w:t>
      </w:r>
      <w:r>
        <w:rPr>
          <w:rFonts w:hint="eastAsia" w:asciiTheme="minorEastAsia" w:hAnsiTheme="minorEastAsia" w:eastAsiaTheme="minorEastAsia" w:cstheme="minorEastAsia"/>
          <w:sz w:val="21"/>
          <w:szCs w:val="21"/>
          <w:highlight w:val="none"/>
        </w:rPr>
        <w:t>超过2°；</w:t>
      </w:r>
    </w:p>
    <w:p w14:paraId="681D4C6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5.1.</w:t>
      </w:r>
      <w:r>
        <w:rPr>
          <w:rFonts w:hint="eastAsia" w:asciiTheme="minorEastAsia" w:hAnsiTheme="minorEastAsia" w:eastAsiaTheme="minorEastAsia" w:cstheme="minorEastAsia"/>
          <w:sz w:val="21"/>
          <w:szCs w:val="21"/>
          <w:highlight w:val="none"/>
          <w:lang w:val="en-US" w:eastAsia="zh-CN"/>
        </w:rPr>
        <w:t>3  太阳能电池片分片断面钝化设备</w:t>
      </w:r>
      <w:r>
        <w:rPr>
          <w:rFonts w:hint="eastAsia" w:asciiTheme="minorEastAsia" w:hAnsiTheme="minorEastAsia" w:eastAsiaTheme="minorEastAsia" w:cstheme="minorEastAsia"/>
          <w:sz w:val="21"/>
          <w:szCs w:val="21"/>
          <w:highlight w:val="none"/>
        </w:rPr>
        <w:t>的单机配置应能满足生产工艺要求，制造和布局应考虑人机工程学的要求，外形应美观，应便于使用、维修、装配、拆卸和运输。</w:t>
      </w:r>
    </w:p>
    <w:p w14:paraId="5EDA8372">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5.1.4</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出厂应保证成套性，并备有正常使用的附件与所需的专用工具。特殊附件的供应由供需双方商定。</w:t>
      </w:r>
    </w:p>
    <w:p w14:paraId="47296DDC">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5.1.5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制造厂应保证用于</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的外购件（包括电气和气动元件）质量，应符合相应标准的规定。</w:t>
      </w:r>
    </w:p>
    <w:p w14:paraId="30670D4F">
      <w:pPr>
        <w:bidi w:val="0"/>
        <w:outlineLvl w:val="9"/>
        <w:rPr>
          <w:rFonts w:cs="Arial" w:asciiTheme="majorEastAsia" w:hAnsiTheme="majorEastAsia" w:eastAsiaTheme="majorEastAsia"/>
          <w:szCs w:val="24"/>
          <w:highlight w:val="none"/>
        </w:rPr>
      </w:pPr>
      <w:r>
        <w:rPr>
          <w:rFonts w:hint="eastAsia" w:asciiTheme="minorEastAsia" w:hAnsiTheme="minorEastAsia" w:eastAsiaTheme="minorEastAsia" w:cstheme="minorEastAsia"/>
          <w:sz w:val="21"/>
          <w:szCs w:val="21"/>
          <w:highlight w:val="none"/>
        </w:rPr>
        <w:t>5.1.6</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各运行机构运行应平稳，不应出现卡滞现象</w:t>
      </w:r>
      <w:r>
        <w:rPr>
          <w:rFonts w:hint="eastAsia"/>
          <w:highlight w:val="none"/>
        </w:rPr>
        <w:t>。</w:t>
      </w:r>
    </w:p>
    <w:p w14:paraId="5D60DEFA">
      <w:pPr>
        <w:pStyle w:val="3"/>
        <w:bidi w:val="0"/>
        <w:ind w:left="0" w:leftChars="0" w:firstLine="0" w:firstLineChars="0"/>
        <w:rPr>
          <w:rFonts w:hint="default" w:eastAsia="宋体"/>
          <w:highlight w:val="none"/>
          <w:lang w:val="en-US" w:eastAsia="zh-CN"/>
        </w:rPr>
      </w:pPr>
      <w:bookmarkStart w:id="100" w:name="_Toc47"/>
      <w:bookmarkStart w:id="101" w:name="_Toc27786"/>
      <w:bookmarkStart w:id="102" w:name="_Toc2706"/>
      <w:r>
        <w:rPr>
          <w:rFonts w:hint="eastAsia" w:ascii="黑体" w:hAnsi="Times New Roman" w:eastAsia="黑体" w:cs="Times New Roman"/>
          <w:b w:val="0"/>
          <w:bCs w:val="0"/>
          <w:kern w:val="0"/>
          <w:sz w:val="21"/>
          <w:szCs w:val="20"/>
          <w:highlight w:val="none"/>
          <w:lang w:val="en-US" w:eastAsia="zh-CN" w:bidi="ar-SA"/>
        </w:rPr>
        <w:t>5.2 性能与功能要求</w:t>
      </w:r>
      <w:bookmarkEnd w:id="100"/>
      <w:bookmarkEnd w:id="101"/>
      <w:bookmarkEnd w:id="102"/>
      <w:r>
        <w:rPr>
          <w:rFonts w:hint="eastAsia"/>
          <w:highlight w:val="none"/>
          <w:lang w:val="en-US" w:eastAsia="zh-CN"/>
        </w:rPr>
        <w:t xml:space="preserve">  </w:t>
      </w:r>
    </w:p>
    <w:p w14:paraId="42B1B0F9">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3" w:name="_Toc12439"/>
      <w:r>
        <w:rPr>
          <w:rFonts w:hint="eastAsia" w:ascii="黑体" w:hAnsi="Times New Roman" w:eastAsia="黑体" w:cs="Times New Roman"/>
          <w:b w:val="0"/>
          <w:bCs w:val="0"/>
          <w:kern w:val="0"/>
          <w:sz w:val="21"/>
          <w:szCs w:val="20"/>
          <w:highlight w:val="none"/>
          <w:lang w:val="en-US" w:eastAsia="zh-CN" w:bidi="ar-SA"/>
        </w:rPr>
        <w:t>5.2.1 主机</w:t>
      </w:r>
      <w:bookmarkEnd w:id="103"/>
    </w:p>
    <w:p w14:paraId="652B70AB">
      <w:pPr>
        <w:bidi w:val="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 xml:space="preserve">5.2.1.1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经</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完成</w:t>
      </w:r>
      <w:r>
        <w:rPr>
          <w:rFonts w:hint="eastAsia" w:asciiTheme="minorEastAsia" w:hAnsiTheme="minorEastAsia" w:eastAsiaTheme="minorEastAsia" w:cstheme="minorEastAsia"/>
          <w:sz w:val="21"/>
          <w:szCs w:val="21"/>
          <w:highlight w:val="none"/>
          <w:lang w:val="en-US" w:eastAsia="zh-CN"/>
        </w:rPr>
        <w:t>钝化</w:t>
      </w:r>
      <w:r>
        <w:rPr>
          <w:rFonts w:hint="eastAsia" w:asciiTheme="minorEastAsia" w:hAnsiTheme="minorEastAsia" w:eastAsiaTheme="minorEastAsia" w:cstheme="minorEastAsia"/>
          <w:sz w:val="21"/>
          <w:szCs w:val="21"/>
          <w:highlight w:val="none"/>
        </w:rPr>
        <w:t>的光伏晶体硅电池片的综合破损率≤</w:t>
      </w:r>
      <w:r>
        <w:rPr>
          <w:rFonts w:hint="eastAsia" w:asciiTheme="minorEastAsia" w:hAnsiTheme="minorEastAsia" w:eastAsiaTheme="minorEastAsia" w:cstheme="minorEastAsia"/>
          <w:sz w:val="21"/>
          <w:szCs w:val="21"/>
          <w:highlight w:val="none"/>
          <w:lang w:val="en-US" w:eastAsia="zh-CN"/>
        </w:rPr>
        <w:t>0.8</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eastAsia="zh-CN"/>
        </w:rPr>
        <w:t>。</w:t>
      </w:r>
    </w:p>
    <w:p w14:paraId="2D164650">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5.2.1.2</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应具有运行时的实时显示功能。</w:t>
      </w:r>
    </w:p>
    <w:p w14:paraId="0B64217A">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5.2.1.3</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应具有自动检测和控制工作状态、</w:t>
      </w:r>
      <w:r>
        <w:rPr>
          <w:rFonts w:hint="eastAsia" w:asciiTheme="minorEastAsia" w:hAnsiTheme="minorEastAsia" w:eastAsiaTheme="minorEastAsia" w:cstheme="minorEastAsia"/>
          <w:sz w:val="21"/>
          <w:szCs w:val="21"/>
          <w:highlight w:val="none"/>
          <w:lang w:val="en-US" w:eastAsia="zh-CN"/>
        </w:rPr>
        <w:t>控制</w:t>
      </w:r>
      <w:r>
        <w:rPr>
          <w:rFonts w:hint="eastAsia" w:asciiTheme="minorEastAsia" w:hAnsiTheme="minorEastAsia" w:eastAsiaTheme="minorEastAsia" w:cstheme="minorEastAsia"/>
          <w:sz w:val="21"/>
          <w:szCs w:val="21"/>
          <w:highlight w:val="none"/>
        </w:rPr>
        <w:t>温度的功能。</w:t>
      </w:r>
    </w:p>
    <w:p w14:paraId="7C0FD25E">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4" w:name="_Toc14782"/>
      <w:r>
        <w:rPr>
          <w:rFonts w:hint="eastAsia" w:ascii="黑体" w:hAnsi="Times New Roman" w:eastAsia="黑体" w:cs="Times New Roman"/>
          <w:b w:val="0"/>
          <w:bCs w:val="0"/>
          <w:kern w:val="0"/>
          <w:sz w:val="21"/>
          <w:szCs w:val="20"/>
          <w:highlight w:val="none"/>
          <w:lang w:val="en-US" w:eastAsia="zh-CN" w:bidi="ar-SA"/>
        </w:rPr>
        <w:t>5.2.2 影像检测系统</w:t>
      </w:r>
      <w:bookmarkEnd w:id="104"/>
    </w:p>
    <w:p w14:paraId="351DF76D">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5.2.2.1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应能对</w:t>
      </w:r>
      <w:r>
        <w:rPr>
          <w:rFonts w:hint="eastAsia" w:asciiTheme="minorEastAsia" w:hAnsiTheme="minorEastAsia" w:eastAsiaTheme="minorEastAsia" w:cstheme="minorEastAsia"/>
          <w:sz w:val="21"/>
          <w:szCs w:val="21"/>
          <w:highlight w:val="none"/>
          <w:lang w:val="en-US" w:eastAsia="zh-CN"/>
        </w:rPr>
        <w:t>钝化</w:t>
      </w:r>
      <w:r>
        <w:rPr>
          <w:rFonts w:hint="eastAsia" w:asciiTheme="minorEastAsia" w:hAnsiTheme="minorEastAsia" w:eastAsiaTheme="minorEastAsia" w:cstheme="minorEastAsia"/>
          <w:sz w:val="21"/>
          <w:szCs w:val="21"/>
          <w:highlight w:val="none"/>
        </w:rPr>
        <w:t>前的电池片进行全检，应能准确</w:t>
      </w:r>
      <w:r>
        <w:rPr>
          <w:rFonts w:hint="eastAsia" w:asciiTheme="minorEastAsia" w:hAnsiTheme="minorEastAsia" w:eastAsiaTheme="minorEastAsia" w:cstheme="minorEastAsia"/>
          <w:sz w:val="21"/>
          <w:szCs w:val="21"/>
          <w:highlight w:val="none"/>
          <w:lang w:eastAsia="zh-CN"/>
        </w:rPr>
        <w:t>地</w:t>
      </w:r>
      <w:r>
        <w:rPr>
          <w:rFonts w:hint="eastAsia" w:asciiTheme="minorEastAsia" w:hAnsiTheme="minorEastAsia" w:eastAsiaTheme="minorEastAsia" w:cstheme="minorEastAsia"/>
          <w:sz w:val="21"/>
          <w:szCs w:val="21"/>
          <w:highlight w:val="none"/>
        </w:rPr>
        <w:t>识别电池片表面外观缺陷</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可视裂纹</w:t>
      </w:r>
      <w:r>
        <w:rPr>
          <w:rFonts w:hint="eastAsia" w:asciiTheme="minorEastAsia" w:hAnsiTheme="minorEastAsia" w:eastAsiaTheme="minorEastAsia" w:cstheme="minorEastAsia"/>
          <w:sz w:val="21"/>
          <w:szCs w:val="21"/>
          <w:highlight w:val="none"/>
          <w:lang w:val="en-US" w:eastAsia="zh-CN"/>
        </w:rPr>
        <w:t>和不可</w:t>
      </w:r>
      <w:r>
        <w:rPr>
          <w:rFonts w:hint="eastAsia" w:asciiTheme="minorEastAsia" w:hAnsiTheme="minorEastAsia" w:eastAsiaTheme="minorEastAsia" w:cstheme="minorEastAsia"/>
          <w:sz w:val="21"/>
          <w:szCs w:val="21"/>
          <w:highlight w:val="none"/>
        </w:rPr>
        <w:t>视裂纹。</w:t>
      </w:r>
    </w:p>
    <w:p w14:paraId="23A8A4EE">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5.2.2.2 </w:t>
      </w:r>
      <w:r>
        <w:rPr>
          <w:rFonts w:hint="eastAsia" w:asciiTheme="minorEastAsia" w:hAnsiTheme="minorEastAsia" w:eastAsiaTheme="minorEastAsia" w:cstheme="minorEastAsia"/>
          <w:sz w:val="21"/>
          <w:szCs w:val="21"/>
          <w:highlight w:val="none"/>
          <w:lang w:val="en-US" w:eastAsia="zh-CN"/>
        </w:rPr>
        <w:t xml:space="preserve"> 应</w:t>
      </w:r>
      <w:r>
        <w:rPr>
          <w:rFonts w:hint="eastAsia" w:asciiTheme="minorEastAsia" w:hAnsiTheme="minorEastAsia" w:eastAsiaTheme="minorEastAsia" w:cstheme="minorEastAsia"/>
          <w:sz w:val="21"/>
          <w:szCs w:val="21"/>
          <w:highlight w:val="none"/>
        </w:rPr>
        <w:t>对</w:t>
      </w:r>
      <w:r>
        <w:rPr>
          <w:rFonts w:hint="eastAsia" w:asciiTheme="minorEastAsia" w:hAnsiTheme="minorEastAsia" w:eastAsiaTheme="minorEastAsia" w:cstheme="minorEastAsia"/>
          <w:sz w:val="21"/>
          <w:szCs w:val="21"/>
          <w:highlight w:val="none"/>
          <w:lang w:val="en-US" w:eastAsia="zh-CN"/>
        </w:rPr>
        <w:t>电池片表面</w:t>
      </w:r>
      <w:r>
        <w:rPr>
          <w:rFonts w:hint="eastAsia" w:asciiTheme="minorEastAsia" w:hAnsiTheme="minorEastAsia" w:eastAsiaTheme="minorEastAsia" w:cstheme="minorEastAsia"/>
          <w:sz w:val="21"/>
          <w:szCs w:val="21"/>
          <w:highlight w:val="none"/>
        </w:rPr>
        <w:t>外观缺陷</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可视裂纹</w:t>
      </w:r>
      <w:r>
        <w:rPr>
          <w:rFonts w:hint="eastAsia" w:asciiTheme="minorEastAsia" w:hAnsiTheme="minorEastAsia" w:eastAsiaTheme="minorEastAsia" w:cstheme="minorEastAsia"/>
          <w:sz w:val="21"/>
          <w:szCs w:val="21"/>
          <w:highlight w:val="none"/>
          <w:lang w:val="en-US" w:eastAsia="zh-CN"/>
        </w:rPr>
        <w:t>和不可</w:t>
      </w:r>
      <w:r>
        <w:rPr>
          <w:rFonts w:hint="eastAsia" w:asciiTheme="minorEastAsia" w:hAnsiTheme="minorEastAsia" w:eastAsiaTheme="minorEastAsia" w:cstheme="minorEastAsia"/>
          <w:sz w:val="21"/>
          <w:szCs w:val="21"/>
          <w:highlight w:val="none"/>
        </w:rPr>
        <w:t>视裂纹</w:t>
      </w:r>
      <w:r>
        <w:rPr>
          <w:rFonts w:hint="eastAsia" w:asciiTheme="minorEastAsia" w:hAnsiTheme="minorEastAsia" w:eastAsiaTheme="minorEastAsia" w:cstheme="minorEastAsia"/>
          <w:sz w:val="21"/>
          <w:szCs w:val="21"/>
          <w:highlight w:val="none"/>
          <w:lang w:val="en-US" w:eastAsia="zh-CN"/>
        </w:rPr>
        <w:t>进行检查</w:t>
      </w:r>
      <w:r>
        <w:rPr>
          <w:rFonts w:hint="eastAsia" w:asciiTheme="minorEastAsia" w:hAnsiTheme="minorEastAsia" w:eastAsiaTheme="minorEastAsia" w:cstheme="minorEastAsia"/>
          <w:sz w:val="21"/>
          <w:szCs w:val="21"/>
          <w:highlight w:val="none"/>
        </w:rPr>
        <w:t>。</w:t>
      </w:r>
    </w:p>
    <w:p w14:paraId="4A3B5F40">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5.2.3  钝化工艺系统</w:t>
      </w:r>
    </w:p>
    <w:p w14:paraId="7A5ED539">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5.2.3.1  加热方式：钝化工艺系统采用电磁感应加热进行钝化，钝化过程中加热功率可控并实时显示在设备操作界面上。</w:t>
      </w:r>
    </w:p>
    <w:p w14:paraId="7294E39D">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5.2.3.2  钝化炉腔温度控制：控温精度±5℃。</w:t>
      </w:r>
    </w:p>
    <w:p w14:paraId="2D6CF9CC">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5.2.3.3  电池角度及对齐要求：钝化过程电池片叠置并放置于蒸镀炉的内腔中，电池片的切面（钝化面）共面对齐错位0～0.2mm，切面的朝向与所述重力方向的夹角为β，0°≤β≤90°。</w:t>
      </w:r>
    </w:p>
    <w:p w14:paraId="36231795">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5.2.3.4  钝化成膜膜厚控制：应能对钝化过程中成膜厚度进行检测，蒸镀膜厚可控。</w:t>
      </w:r>
    </w:p>
    <w:p w14:paraId="4CF591F7">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5.2.3.5  钝化膜厚均匀要求：镀膜片内均匀性，片内≤5%。</w:t>
      </w:r>
    </w:p>
    <w:p w14:paraId="559E23FB">
      <w:pPr>
        <w:bidi w:val="0"/>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5.2.3.6  钝化物料：钝化工艺采用氧化铝、氧化硅或氧化钛等氧化物作为蒸镀物料。</w:t>
      </w:r>
    </w:p>
    <w:p w14:paraId="00E3D5AD">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5" w:name="_Toc8535"/>
      <w:r>
        <w:rPr>
          <w:rFonts w:hint="eastAsia" w:ascii="黑体" w:hAnsi="Times New Roman" w:eastAsia="黑体" w:cs="Times New Roman"/>
          <w:b w:val="0"/>
          <w:bCs w:val="0"/>
          <w:kern w:val="0"/>
          <w:sz w:val="21"/>
          <w:szCs w:val="20"/>
          <w:highlight w:val="none"/>
          <w:lang w:val="en-US" w:eastAsia="zh-CN" w:bidi="ar-SA"/>
        </w:rPr>
        <w:t>5.2.4 自动控制系统</w:t>
      </w:r>
      <w:bookmarkEnd w:id="105"/>
    </w:p>
    <w:p w14:paraId="029A70F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应有全自动和手动2种操作方式，同时应有防误操作安全保护措施功能。操作件要求和位置应符合</w:t>
      </w: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 xml:space="preserve">/T </w:t>
      </w:r>
      <w:r>
        <w:rPr>
          <w:rFonts w:hint="eastAsia" w:asciiTheme="minorEastAsia" w:hAnsiTheme="minorEastAsia" w:eastAsiaTheme="minorEastAsia" w:cstheme="minorEastAsia"/>
          <w:color w:val="auto"/>
          <w:sz w:val="21"/>
          <w:szCs w:val="21"/>
          <w:highlight w:val="none"/>
        </w:rPr>
        <w:t>18209.3</w:t>
      </w:r>
      <w:r>
        <w:rPr>
          <w:rFonts w:hint="eastAsia" w:asciiTheme="minorEastAsia" w:hAnsiTheme="minorEastAsia" w:eastAsiaTheme="minorEastAsia" w:cstheme="minorEastAsia"/>
          <w:color w:val="auto"/>
          <w:sz w:val="21"/>
          <w:szCs w:val="21"/>
          <w:highlight w:val="none"/>
          <w:lang w:val="en-US" w:eastAsia="zh-CN"/>
        </w:rPr>
        <w:t>-2010</w:t>
      </w:r>
      <w:r>
        <w:rPr>
          <w:rFonts w:hint="eastAsia" w:asciiTheme="minorEastAsia" w:hAnsiTheme="minorEastAsia" w:eastAsiaTheme="minorEastAsia" w:cstheme="minorEastAsia"/>
          <w:sz w:val="21"/>
          <w:szCs w:val="21"/>
          <w:highlight w:val="none"/>
        </w:rPr>
        <w:t>的有关规定。</w:t>
      </w:r>
    </w:p>
    <w:p w14:paraId="2379FD6D">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应</w:t>
      </w:r>
      <w:r>
        <w:rPr>
          <w:rFonts w:hint="eastAsia" w:asciiTheme="minorEastAsia" w:hAnsiTheme="minorEastAsia" w:eastAsiaTheme="minorEastAsia" w:cstheme="minorEastAsia"/>
          <w:sz w:val="21"/>
          <w:szCs w:val="21"/>
          <w:highlight w:val="none"/>
          <w:lang w:val="en-US" w:eastAsia="zh-CN"/>
        </w:rPr>
        <w:t>能按设定要求完成整片硅片从分片到钝化的自动化生产，直接串联串焊机。</w:t>
      </w:r>
    </w:p>
    <w:p w14:paraId="2DC495EB">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 xml:space="preserve">.3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控制系统应具有人工智能功能，使</w:t>
      </w:r>
      <w:r>
        <w:rPr>
          <w:rFonts w:hint="eastAsia" w:asciiTheme="minorEastAsia" w:hAnsiTheme="minorEastAsia" w:eastAsiaTheme="minorEastAsia" w:cstheme="minorEastAsia"/>
          <w:sz w:val="21"/>
          <w:szCs w:val="21"/>
          <w:highlight w:val="none"/>
          <w:lang w:val="en-US" w:eastAsia="zh-CN"/>
        </w:rPr>
        <w:t>传输、划片、分片等</w:t>
      </w:r>
      <w:r>
        <w:rPr>
          <w:rFonts w:hint="eastAsia" w:asciiTheme="minorEastAsia" w:hAnsiTheme="minorEastAsia" w:eastAsiaTheme="minorEastAsia" w:cstheme="minorEastAsia"/>
          <w:sz w:val="21"/>
          <w:szCs w:val="21"/>
          <w:highlight w:val="none"/>
        </w:rPr>
        <w:t>过程达到工艺要求，保证电池片</w:t>
      </w:r>
      <w:r>
        <w:rPr>
          <w:rFonts w:hint="eastAsia" w:asciiTheme="minorEastAsia" w:hAnsiTheme="minorEastAsia" w:eastAsiaTheme="minorEastAsia" w:cstheme="minorEastAsia"/>
          <w:sz w:val="21"/>
          <w:szCs w:val="21"/>
          <w:highlight w:val="none"/>
          <w:lang w:val="en-US" w:eastAsia="zh-CN"/>
        </w:rPr>
        <w:t>钝化</w:t>
      </w:r>
      <w:r>
        <w:rPr>
          <w:rFonts w:hint="eastAsia" w:asciiTheme="minorEastAsia" w:hAnsiTheme="minorEastAsia" w:eastAsiaTheme="minorEastAsia" w:cstheme="minorEastAsia"/>
          <w:sz w:val="21"/>
          <w:szCs w:val="21"/>
          <w:highlight w:val="none"/>
        </w:rPr>
        <w:t>工艺的实施。</w:t>
      </w:r>
    </w:p>
    <w:p w14:paraId="5BC22E57">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.4</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应具备</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过电流和过电压时的跳闸保护、低电压时的跳闸保护等电气保护功能。</w:t>
      </w:r>
    </w:p>
    <w:p w14:paraId="5A635FD3">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6" w:name="_Toc17229"/>
      <w:r>
        <w:rPr>
          <w:rFonts w:hint="eastAsia" w:ascii="黑体" w:hAnsi="Times New Roman" w:eastAsia="黑体" w:cs="Times New Roman"/>
          <w:b w:val="0"/>
          <w:bCs w:val="0"/>
          <w:kern w:val="0"/>
          <w:sz w:val="21"/>
          <w:szCs w:val="20"/>
          <w:highlight w:val="none"/>
          <w:lang w:val="en-US" w:eastAsia="zh-CN" w:bidi="ar-SA"/>
        </w:rPr>
        <w:t>5.2.5 气动系统</w:t>
      </w:r>
      <w:bookmarkEnd w:id="106"/>
    </w:p>
    <w:p w14:paraId="32913176">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 xml:space="preserve">.1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气动系统应符合GB/T</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7932-20</w:t>
      </w:r>
      <w:r>
        <w:rPr>
          <w:rFonts w:hint="eastAsia" w:asciiTheme="minorEastAsia" w:hAnsiTheme="minorEastAsia" w:eastAsiaTheme="minorEastAsia" w:cstheme="minorEastAsia"/>
          <w:sz w:val="21"/>
          <w:szCs w:val="21"/>
          <w:highlight w:val="none"/>
          <w:lang w:val="en-US" w:eastAsia="zh-CN"/>
        </w:rPr>
        <w:t>17</w:t>
      </w:r>
      <w:r>
        <w:rPr>
          <w:rFonts w:hint="eastAsia" w:asciiTheme="minorEastAsia" w:hAnsiTheme="minorEastAsia" w:eastAsiaTheme="minorEastAsia" w:cstheme="minorEastAsia"/>
          <w:sz w:val="21"/>
          <w:szCs w:val="21"/>
          <w:highlight w:val="none"/>
        </w:rPr>
        <w:t>的规定。</w:t>
      </w:r>
    </w:p>
    <w:p w14:paraId="01DC1E2D">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 xml:space="preserve">.2 </w:t>
      </w:r>
      <w:r>
        <w:rPr>
          <w:rFonts w:hint="eastAsia" w:asciiTheme="minorEastAsia" w:hAnsiTheme="minorEastAsia" w:eastAsiaTheme="minorEastAsia" w:cstheme="minorEastAsia"/>
          <w:sz w:val="21"/>
          <w:szCs w:val="21"/>
          <w:highlight w:val="none"/>
          <w:lang w:val="en-US" w:eastAsia="zh-CN"/>
        </w:rPr>
        <w:t xml:space="preserve"> 气源</w:t>
      </w:r>
      <w:r>
        <w:rPr>
          <w:rFonts w:hint="eastAsia" w:asciiTheme="minorEastAsia" w:hAnsiTheme="minorEastAsia" w:eastAsiaTheme="minorEastAsia" w:cstheme="minorEastAsia"/>
          <w:sz w:val="21"/>
          <w:szCs w:val="21"/>
          <w:highlight w:val="none"/>
        </w:rPr>
        <w:t>压力应在0.5—0.7MPa连续可调。气动系统的管路、接头、法兰等均应密封良好、连接可靠。</w:t>
      </w:r>
    </w:p>
    <w:p w14:paraId="72659C93">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 xml:space="preserve">5.2.5.3  </w:t>
      </w:r>
      <w:r>
        <w:rPr>
          <w:rFonts w:hint="eastAsia" w:asciiTheme="minorEastAsia" w:hAnsiTheme="minorEastAsia" w:eastAsiaTheme="minorEastAsia" w:cstheme="minorEastAsia"/>
          <w:sz w:val="21"/>
          <w:szCs w:val="21"/>
          <w:highlight w:val="none"/>
        </w:rPr>
        <w:t>各气动执行部件的工作压力范围0.4-0.</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MPa</w:t>
      </w:r>
      <w:r>
        <w:rPr>
          <w:rFonts w:hint="eastAsia" w:asciiTheme="minorEastAsia" w:hAnsiTheme="minorEastAsia" w:eastAsiaTheme="minorEastAsia" w:cstheme="minorEastAsia"/>
          <w:sz w:val="21"/>
          <w:szCs w:val="21"/>
          <w:highlight w:val="none"/>
          <w:lang w:eastAsia="zh-CN"/>
        </w:rPr>
        <w:t>。</w:t>
      </w:r>
    </w:p>
    <w:p w14:paraId="40DD65C4">
      <w:pPr>
        <w:pStyle w:val="4"/>
        <w:bidi w:val="0"/>
        <w:ind w:left="0" w:leftChars="0" w:firstLine="0" w:firstLineChars="0"/>
        <w:rPr>
          <w:rFonts w:hint="default" w:ascii="黑体" w:hAnsi="Times New Roman" w:eastAsia="黑体" w:cs="Times New Roman"/>
          <w:b w:val="0"/>
          <w:bCs w:val="0"/>
          <w:kern w:val="0"/>
          <w:sz w:val="21"/>
          <w:szCs w:val="20"/>
          <w:highlight w:val="none"/>
          <w:lang w:val="en-US" w:eastAsia="zh-CN" w:bidi="ar-SA"/>
        </w:rPr>
      </w:pPr>
      <w:bookmarkStart w:id="107" w:name="_Toc27992"/>
      <w:r>
        <w:rPr>
          <w:rFonts w:hint="eastAsia" w:ascii="黑体" w:hAnsi="Times New Roman" w:eastAsia="黑体" w:cs="Times New Roman"/>
          <w:b w:val="0"/>
          <w:bCs w:val="0"/>
          <w:kern w:val="0"/>
          <w:sz w:val="21"/>
          <w:szCs w:val="20"/>
          <w:highlight w:val="none"/>
          <w:lang w:val="en-US" w:eastAsia="zh-CN" w:bidi="ar-SA"/>
        </w:rPr>
        <w:t>5.2.6 安全控制系统</w:t>
      </w:r>
      <w:bookmarkEnd w:id="107"/>
    </w:p>
    <w:p w14:paraId="093BEBDB">
      <w:pPr>
        <w:bidi w:val="0"/>
        <w:rPr>
          <w:rFonts w:hint="eastAsia"/>
          <w:sz w:val="21"/>
          <w:szCs w:val="21"/>
          <w:highlight w:val="none"/>
        </w:rPr>
      </w:pPr>
      <w:r>
        <w:rPr>
          <w:rFonts w:hint="eastAsia"/>
          <w:sz w:val="21"/>
          <w:szCs w:val="21"/>
          <w:highlight w:val="none"/>
          <w:lang w:val="en-US" w:eastAsia="zh-CN"/>
        </w:rPr>
        <w:t>设备配备门开关、光幕等安全控制系统，当人员误入或误操作触发安全系统时，设备会</w:t>
      </w:r>
      <w:r>
        <w:rPr>
          <w:rFonts w:hint="eastAsia"/>
          <w:sz w:val="21"/>
          <w:szCs w:val="21"/>
          <w:highlight w:val="none"/>
        </w:rPr>
        <w:t>自动</w:t>
      </w:r>
      <w:r>
        <w:rPr>
          <w:rFonts w:hint="eastAsia"/>
          <w:sz w:val="21"/>
          <w:szCs w:val="21"/>
          <w:highlight w:val="none"/>
          <w:lang w:val="en-US" w:eastAsia="zh-CN"/>
        </w:rPr>
        <w:t>停止，并有报警提示</w:t>
      </w:r>
      <w:r>
        <w:rPr>
          <w:rFonts w:hint="eastAsia"/>
          <w:sz w:val="21"/>
          <w:szCs w:val="21"/>
          <w:highlight w:val="none"/>
        </w:rPr>
        <w:t>。</w:t>
      </w:r>
    </w:p>
    <w:p w14:paraId="42D83B15">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8" w:name="_Toc12513"/>
      <w:r>
        <w:rPr>
          <w:rFonts w:hint="eastAsia" w:ascii="黑体" w:hAnsi="Times New Roman" w:eastAsia="黑体" w:cs="Times New Roman"/>
          <w:b w:val="0"/>
          <w:bCs w:val="0"/>
          <w:kern w:val="0"/>
          <w:sz w:val="21"/>
          <w:szCs w:val="20"/>
          <w:highlight w:val="none"/>
          <w:lang w:val="en-US" w:eastAsia="zh-CN" w:bidi="ar-SA"/>
        </w:rPr>
        <w:t xml:space="preserve">5.2.7 </w:t>
      </w:r>
      <w:bookmarkEnd w:id="108"/>
      <w:r>
        <w:rPr>
          <w:rFonts w:hint="eastAsia" w:ascii="黑体" w:hAnsi="Times New Roman" w:eastAsia="黑体" w:cs="Times New Roman"/>
          <w:b w:val="0"/>
          <w:bCs w:val="0"/>
          <w:kern w:val="0"/>
          <w:sz w:val="21"/>
          <w:szCs w:val="20"/>
          <w:highlight w:val="none"/>
          <w:lang w:val="en-US" w:eastAsia="zh-CN" w:bidi="ar-SA"/>
        </w:rPr>
        <w:t>供料机构</w:t>
      </w:r>
    </w:p>
    <w:p w14:paraId="17163EC5">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5.2.7.1  电池片放在料盒中预定位，将料盒放在上料口同步带上，当光电检测到当前料盒的前一个工位无料盒时将自动传送至下一个工位，最终传输到分片位，由步进电机通过丝杆举升，完成电池托的升降。</w:t>
      </w:r>
    </w:p>
    <w:p w14:paraId="306BD187">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5.2.7.2  当传感器感应到有电池片时，将信号传递给步进电机，电机进行升降。</w:t>
      </w:r>
    </w:p>
    <w:p w14:paraId="021CA281">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5.2.7.3  由对射光电检测电池片的高度，对射光电检测后反馈给步进电机，步进电机将电池片举升到电池片预抓取位置，由分层吹气机构进行吹气，将电池片进行分离后，电池片抓取完成。当所有电池片抓取完成后光电检测不到电池片的型号则进行料盒的更换，将空料盒运送到下方的出料口端。气缸顶升，进行下一步满料盒的流进。</w:t>
      </w:r>
    </w:p>
    <w:p w14:paraId="58EC49FE">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09" w:name="_Toc3328"/>
      <w:r>
        <w:rPr>
          <w:rFonts w:hint="eastAsia" w:ascii="黑体" w:hAnsi="Times New Roman" w:eastAsia="黑体" w:cs="Times New Roman"/>
          <w:b w:val="0"/>
          <w:bCs w:val="0"/>
          <w:kern w:val="0"/>
          <w:sz w:val="21"/>
          <w:szCs w:val="20"/>
          <w:highlight w:val="none"/>
          <w:lang w:val="en-US" w:eastAsia="zh-CN" w:bidi="ar-SA"/>
        </w:rPr>
        <w:t xml:space="preserve">5.2.8 </w:t>
      </w:r>
      <w:bookmarkEnd w:id="109"/>
      <w:r>
        <w:rPr>
          <w:rFonts w:hint="eastAsia" w:ascii="黑体" w:hAnsi="Times New Roman" w:eastAsia="黑体" w:cs="Times New Roman"/>
          <w:b w:val="0"/>
          <w:bCs w:val="0"/>
          <w:kern w:val="0"/>
          <w:sz w:val="21"/>
          <w:szCs w:val="20"/>
          <w:highlight w:val="none"/>
          <w:lang w:val="en-US" w:eastAsia="zh-CN" w:bidi="ar-SA"/>
        </w:rPr>
        <w:t>激光划片机构</w:t>
      </w:r>
    </w:p>
    <w:p w14:paraId="3CA50E8D">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5.2.8.1  21部中端划片手将电池片搬运至指定工位</w:t>
      </w:r>
      <w:r>
        <w:rPr>
          <w:rFonts w:hint="default" w:asciiTheme="minorEastAsia" w:hAnsiTheme="minorEastAsia" w:eastAsiaTheme="minorEastAsia" w:cstheme="minorEastAsia"/>
          <w:sz w:val="21"/>
          <w:szCs w:val="21"/>
          <w:highlight w:val="none"/>
          <w:lang w:val="en-US" w:eastAsia="zh-CN"/>
        </w:rPr>
        <w:t>①</w:t>
      </w:r>
      <w:r>
        <w:rPr>
          <w:rFonts w:hint="eastAsia" w:asciiTheme="minorEastAsia" w:hAnsiTheme="minorEastAsia" w:eastAsiaTheme="minorEastAsia" w:cstheme="minorEastAsia"/>
          <w:sz w:val="21"/>
          <w:szCs w:val="21"/>
          <w:highlight w:val="none"/>
          <w:lang w:val="en-US" w:eastAsia="zh-CN"/>
        </w:rPr>
        <w:t>，22部Z向丝杠移动组件升至高位将电池片升起，Y向丝杠移动组件将电池片从指定工位</w:t>
      </w:r>
      <w:r>
        <w:rPr>
          <w:rFonts w:hint="default" w:asciiTheme="minorEastAsia" w:hAnsiTheme="minorEastAsia" w:eastAsiaTheme="minorEastAsia" w:cstheme="minorEastAsia"/>
          <w:sz w:val="21"/>
          <w:szCs w:val="21"/>
          <w:highlight w:val="none"/>
          <w:lang w:val="en-US" w:eastAsia="zh-CN"/>
        </w:rPr>
        <w:t>①</w:t>
      </w:r>
      <w:r>
        <w:rPr>
          <w:rFonts w:hint="eastAsia" w:asciiTheme="minorEastAsia" w:hAnsiTheme="minorEastAsia" w:eastAsiaTheme="minorEastAsia" w:cstheme="minorEastAsia"/>
          <w:sz w:val="21"/>
          <w:szCs w:val="21"/>
          <w:highlight w:val="none"/>
          <w:lang w:val="en-US" w:eastAsia="zh-CN"/>
        </w:rPr>
        <w:t>搬运至指定工位</w:t>
      </w:r>
      <w:r>
        <w:rPr>
          <w:rFonts w:hint="default" w:asciiTheme="minorEastAsia" w:hAnsiTheme="minorEastAsia" w:eastAsiaTheme="minorEastAsia" w:cstheme="minorEastAsia"/>
          <w:sz w:val="21"/>
          <w:szCs w:val="21"/>
          <w:highlight w:val="none"/>
          <w:lang w:val="en-US" w:eastAsia="zh-CN"/>
        </w:rPr>
        <w:t>②</w:t>
      </w:r>
      <w:r>
        <w:rPr>
          <w:rFonts w:hint="eastAsia" w:asciiTheme="minorEastAsia" w:hAnsiTheme="minorEastAsia" w:eastAsiaTheme="minorEastAsia" w:cstheme="minorEastAsia"/>
          <w:sz w:val="21"/>
          <w:szCs w:val="21"/>
          <w:highlight w:val="none"/>
          <w:lang w:val="en-US" w:eastAsia="zh-CN"/>
        </w:rPr>
        <w:t>，Z向/Y向丝杠组件回初位循环工作。</w:t>
      </w:r>
    </w:p>
    <w:p w14:paraId="40834229">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5.2.8.2  电池片从指定工位</w:t>
      </w:r>
      <w:r>
        <w:rPr>
          <w:rFonts w:hint="default" w:asciiTheme="minorEastAsia" w:hAnsiTheme="minorEastAsia" w:eastAsiaTheme="minorEastAsia" w:cstheme="minorEastAsia"/>
          <w:sz w:val="21"/>
          <w:szCs w:val="21"/>
          <w:highlight w:val="none"/>
          <w:lang w:val="en-US" w:eastAsia="zh-CN"/>
        </w:rPr>
        <w:t>①</w:t>
      </w:r>
      <w:r>
        <w:rPr>
          <w:rFonts w:hint="eastAsia" w:asciiTheme="minorEastAsia" w:hAnsiTheme="minorEastAsia" w:eastAsiaTheme="minorEastAsia" w:cstheme="minorEastAsia"/>
          <w:sz w:val="21"/>
          <w:szCs w:val="21"/>
          <w:highlight w:val="none"/>
          <w:lang w:val="en-US" w:eastAsia="zh-CN"/>
        </w:rPr>
        <w:t>搬运至指定工位</w:t>
      </w:r>
      <w:r>
        <w:rPr>
          <w:rFonts w:hint="default" w:asciiTheme="minorEastAsia" w:hAnsiTheme="minorEastAsia" w:eastAsiaTheme="minorEastAsia" w:cstheme="minorEastAsia"/>
          <w:sz w:val="21"/>
          <w:szCs w:val="21"/>
          <w:highlight w:val="none"/>
          <w:lang w:val="en-US" w:eastAsia="zh-CN"/>
        </w:rPr>
        <w:t>②</w:t>
      </w:r>
      <w:r>
        <w:rPr>
          <w:rFonts w:hint="eastAsia" w:asciiTheme="minorEastAsia" w:hAnsiTheme="minorEastAsia" w:eastAsiaTheme="minorEastAsia" w:cstheme="minorEastAsia"/>
          <w:sz w:val="21"/>
          <w:szCs w:val="21"/>
          <w:highlight w:val="none"/>
          <w:lang w:val="en-US" w:eastAsia="zh-CN"/>
        </w:rPr>
        <w:t>时，中间的激光划片组件开启，相对切割电池片。</w:t>
      </w:r>
    </w:p>
    <w:p w14:paraId="60031974">
      <w:pPr>
        <w:pStyle w:val="4"/>
        <w:bidi w:val="0"/>
        <w:ind w:left="0" w:leftChars="0" w:firstLine="0" w:firstLineChars="0"/>
        <w:rPr>
          <w:rFonts w:hint="eastAsia" w:ascii="黑体" w:hAnsi="Times New Roman" w:eastAsia="黑体" w:cs="Times New Roman"/>
          <w:b w:val="0"/>
          <w:bCs w:val="0"/>
          <w:kern w:val="0"/>
          <w:sz w:val="21"/>
          <w:szCs w:val="20"/>
          <w:highlight w:val="none"/>
          <w:lang w:val="en-US" w:eastAsia="zh-CN" w:bidi="ar-SA"/>
        </w:rPr>
      </w:pPr>
      <w:bookmarkStart w:id="110" w:name="_Toc355"/>
      <w:r>
        <w:rPr>
          <w:rFonts w:hint="eastAsia" w:ascii="黑体" w:hAnsi="Times New Roman" w:eastAsia="黑体" w:cs="Times New Roman"/>
          <w:b w:val="0"/>
          <w:bCs w:val="0"/>
          <w:kern w:val="0"/>
          <w:sz w:val="21"/>
          <w:szCs w:val="20"/>
          <w:highlight w:val="none"/>
          <w:lang w:val="en-US" w:eastAsia="zh-CN" w:bidi="ar-SA"/>
        </w:rPr>
        <w:t xml:space="preserve">5.2.9 </w:t>
      </w:r>
      <w:r>
        <w:rPr>
          <w:rFonts w:hint="eastAsia" w:ascii="黑体" w:eastAsia="黑体" w:cs="Times New Roman"/>
          <w:b w:val="0"/>
          <w:bCs w:val="0"/>
          <w:kern w:val="0"/>
          <w:sz w:val="21"/>
          <w:szCs w:val="20"/>
          <w:highlight w:val="none"/>
          <w:lang w:val="en-US" w:eastAsia="zh-CN" w:bidi="ar-SA"/>
        </w:rPr>
        <w:t>旋转</w:t>
      </w:r>
      <w:r>
        <w:rPr>
          <w:rFonts w:hint="eastAsia" w:ascii="黑体" w:hAnsi="Times New Roman" w:eastAsia="黑体" w:cs="Times New Roman"/>
          <w:b w:val="0"/>
          <w:bCs w:val="0"/>
          <w:kern w:val="0"/>
          <w:sz w:val="21"/>
          <w:szCs w:val="20"/>
          <w:highlight w:val="none"/>
          <w:lang w:val="en-US" w:eastAsia="zh-CN" w:bidi="ar-SA"/>
        </w:rPr>
        <w:t>移动吸盘</w:t>
      </w:r>
      <w:bookmarkEnd w:id="110"/>
    </w:p>
    <w:p w14:paraId="29FD9CE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rPr>
        <w:t xml:space="preserve">.1 </w:t>
      </w:r>
      <w:r>
        <w:rPr>
          <w:rFonts w:hint="eastAsia" w:asciiTheme="minorEastAsia" w:hAnsiTheme="minorEastAsia" w:eastAsiaTheme="minorEastAsia" w:cstheme="minorEastAsia"/>
          <w:sz w:val="21"/>
          <w:szCs w:val="21"/>
          <w:highlight w:val="none"/>
          <w:lang w:val="en-US" w:eastAsia="zh-CN"/>
        </w:rPr>
        <w:t xml:space="preserve"> 旋转</w:t>
      </w:r>
      <w:r>
        <w:rPr>
          <w:rFonts w:hint="eastAsia" w:asciiTheme="minorEastAsia" w:hAnsiTheme="minorEastAsia" w:eastAsiaTheme="minorEastAsia" w:cstheme="minorEastAsia"/>
          <w:sz w:val="21"/>
          <w:szCs w:val="21"/>
          <w:highlight w:val="none"/>
        </w:rPr>
        <w:t>移动吸盘应能完好</w:t>
      </w:r>
      <w:r>
        <w:rPr>
          <w:rFonts w:hint="eastAsia" w:asciiTheme="minorEastAsia" w:hAnsiTheme="minorEastAsia" w:eastAsiaTheme="minorEastAsia" w:cstheme="minorEastAsia"/>
          <w:sz w:val="21"/>
          <w:szCs w:val="21"/>
          <w:highlight w:val="none"/>
          <w:lang w:eastAsia="zh-CN"/>
        </w:rPr>
        <w:t>地</w:t>
      </w:r>
      <w:r>
        <w:rPr>
          <w:rFonts w:hint="eastAsia" w:asciiTheme="minorEastAsia" w:hAnsiTheme="minorEastAsia" w:eastAsiaTheme="minorEastAsia" w:cstheme="minorEastAsia"/>
          <w:sz w:val="21"/>
          <w:szCs w:val="21"/>
          <w:highlight w:val="none"/>
        </w:rPr>
        <w:t>将</w:t>
      </w:r>
      <w:r>
        <w:rPr>
          <w:rFonts w:hint="eastAsia" w:asciiTheme="minorEastAsia" w:hAnsiTheme="minorEastAsia" w:eastAsiaTheme="minorEastAsia" w:cstheme="minorEastAsia"/>
          <w:sz w:val="21"/>
          <w:szCs w:val="21"/>
          <w:highlight w:val="none"/>
          <w:lang w:val="en-US" w:eastAsia="zh-CN"/>
        </w:rPr>
        <w:t>激光分割</w:t>
      </w:r>
      <w:r>
        <w:rPr>
          <w:rFonts w:hint="eastAsia" w:asciiTheme="minorEastAsia" w:hAnsiTheme="minorEastAsia" w:eastAsiaTheme="minorEastAsia" w:cstheme="minorEastAsia"/>
          <w:sz w:val="21"/>
          <w:szCs w:val="21"/>
          <w:highlight w:val="none"/>
        </w:rPr>
        <w:t>完成的</w:t>
      </w:r>
      <w:r>
        <w:rPr>
          <w:rFonts w:hint="eastAsia" w:asciiTheme="minorEastAsia" w:hAnsiTheme="minorEastAsia" w:eastAsiaTheme="minorEastAsia" w:cstheme="minorEastAsia"/>
          <w:sz w:val="21"/>
          <w:szCs w:val="21"/>
          <w:highlight w:val="none"/>
          <w:lang w:val="en-US" w:eastAsia="zh-CN"/>
        </w:rPr>
        <w:t>电池片旋转</w:t>
      </w:r>
      <w:r>
        <w:rPr>
          <w:rFonts w:hint="eastAsia" w:asciiTheme="minorEastAsia" w:hAnsiTheme="minorEastAsia" w:eastAsiaTheme="minorEastAsia" w:cstheme="minorEastAsia"/>
          <w:sz w:val="21"/>
          <w:szCs w:val="21"/>
          <w:highlight w:val="none"/>
        </w:rPr>
        <w:t>移出，移动吸盘移动位置应准确，</w:t>
      </w:r>
      <w:r>
        <w:rPr>
          <w:rFonts w:hint="eastAsia" w:asciiTheme="minorEastAsia" w:hAnsiTheme="minorEastAsia" w:eastAsiaTheme="minorEastAsia" w:cstheme="minorEastAsia"/>
          <w:sz w:val="21"/>
          <w:szCs w:val="21"/>
          <w:highlight w:val="none"/>
          <w:lang w:val="en-US" w:eastAsia="zh-CN"/>
        </w:rPr>
        <w:t>应满足</w:t>
      </w:r>
      <w:r>
        <w:rPr>
          <w:rFonts w:hint="eastAsia" w:asciiTheme="minorEastAsia" w:hAnsiTheme="minorEastAsia" w:eastAsiaTheme="minorEastAsia" w:cstheme="minorEastAsia"/>
          <w:sz w:val="21"/>
          <w:szCs w:val="21"/>
          <w:highlight w:val="none"/>
        </w:rPr>
        <w:t>烘干激光划片水渍功能</w:t>
      </w:r>
      <w:r>
        <w:rPr>
          <w:rFonts w:hint="eastAsia" w:asciiTheme="minorEastAsia" w:hAnsiTheme="minorEastAsia" w:eastAsiaTheme="minorEastAsia" w:cstheme="minorEastAsia"/>
          <w:sz w:val="21"/>
          <w:szCs w:val="21"/>
          <w:highlight w:val="none"/>
          <w:lang w:val="en-US" w:eastAsia="zh-CN"/>
        </w:rPr>
        <w:t>的</w:t>
      </w:r>
      <w:r>
        <w:rPr>
          <w:rFonts w:hint="eastAsia" w:asciiTheme="minorEastAsia" w:hAnsiTheme="minorEastAsia" w:eastAsiaTheme="minorEastAsia" w:cstheme="minorEastAsia"/>
          <w:sz w:val="21"/>
          <w:szCs w:val="21"/>
          <w:highlight w:val="none"/>
        </w:rPr>
        <w:t xml:space="preserve">要求。 </w:t>
      </w:r>
    </w:p>
    <w:p w14:paraId="096A3932">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5.2.9.2  电池片搬运过程中对于掉落、未搬运起来等异常应能自动识别，同时</w:t>
      </w:r>
      <w:r>
        <w:rPr>
          <w:rFonts w:hint="eastAsia" w:asciiTheme="minorEastAsia" w:hAnsiTheme="minorEastAsia" w:eastAsiaTheme="minorEastAsia" w:cstheme="minorEastAsia"/>
          <w:sz w:val="21"/>
          <w:szCs w:val="21"/>
          <w:highlight w:val="none"/>
        </w:rPr>
        <w:t>立即发出报警和安全黄灯闪烁</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并自动停机。</w:t>
      </w:r>
    </w:p>
    <w:p w14:paraId="03A0E544">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5.2.</w:t>
      </w:r>
      <w:r>
        <w:rPr>
          <w:rFonts w:hint="eastAsia" w:asciiTheme="minorEastAsia" w:hAnsiTheme="minorEastAsia" w:eastAsia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3  电池片搬运过程中电池片</w:t>
      </w:r>
      <w:r>
        <w:rPr>
          <w:rFonts w:hint="eastAsia" w:asciiTheme="minorEastAsia" w:hAnsiTheme="minorEastAsia" w:eastAsiaTheme="minorEastAsia" w:cstheme="minorEastAsia"/>
          <w:sz w:val="21"/>
          <w:szCs w:val="21"/>
          <w:highlight w:val="none"/>
        </w:rPr>
        <w:t>托盘放置的</w:t>
      </w:r>
      <w:r>
        <w:rPr>
          <w:rFonts w:hint="eastAsia" w:asciiTheme="minorEastAsia" w:hAnsiTheme="minorEastAsia" w:eastAsiaTheme="minorEastAsia" w:cstheme="minorEastAsia"/>
          <w:sz w:val="21"/>
          <w:szCs w:val="21"/>
          <w:highlight w:val="none"/>
          <w:lang w:val="en-US" w:eastAsia="zh-CN"/>
        </w:rPr>
        <w:t>电池片</w:t>
      </w:r>
      <w:r>
        <w:rPr>
          <w:rFonts w:hint="eastAsia" w:asciiTheme="minorEastAsia" w:hAnsiTheme="minorEastAsia" w:eastAsiaTheme="minorEastAsia" w:cstheme="minorEastAsia"/>
          <w:sz w:val="21"/>
          <w:szCs w:val="21"/>
          <w:highlight w:val="none"/>
        </w:rPr>
        <w:t>达到设定数量后，托盘应能立即发出报警音响和安全黄灯闪烁</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并自动停机</w:t>
      </w:r>
      <w:r>
        <w:rPr>
          <w:rFonts w:hint="eastAsia" w:asciiTheme="minorEastAsia" w:hAnsiTheme="minorEastAsia" w:eastAsiaTheme="minorEastAsia" w:cstheme="minorEastAsia"/>
          <w:sz w:val="21"/>
          <w:szCs w:val="21"/>
          <w:highlight w:val="none"/>
        </w:rPr>
        <w:t>。</w:t>
      </w:r>
    </w:p>
    <w:p w14:paraId="6A1C0EDE">
      <w:pPr>
        <w:pStyle w:val="3"/>
        <w:bidi w:val="0"/>
        <w:ind w:left="0" w:leftChars="0" w:firstLine="0" w:firstLineChars="0"/>
        <w:outlineLvl w:val="1"/>
        <w:rPr>
          <w:rFonts w:hint="eastAsia" w:ascii="黑体" w:hAnsi="Times New Roman" w:eastAsia="黑体" w:cs="Times New Roman"/>
          <w:b w:val="0"/>
          <w:bCs w:val="0"/>
          <w:kern w:val="0"/>
          <w:sz w:val="21"/>
          <w:szCs w:val="20"/>
          <w:highlight w:val="none"/>
          <w:lang w:val="en-US" w:eastAsia="zh-CN" w:bidi="ar-SA"/>
        </w:rPr>
      </w:pPr>
      <w:bookmarkStart w:id="111" w:name="_Toc21289"/>
      <w:bookmarkStart w:id="112" w:name="_Toc2339"/>
      <w:r>
        <w:rPr>
          <w:rFonts w:hint="eastAsia" w:ascii="黑体" w:hAnsi="Times New Roman" w:eastAsia="黑体" w:cs="Times New Roman"/>
          <w:b w:val="0"/>
          <w:bCs w:val="0"/>
          <w:kern w:val="0"/>
          <w:sz w:val="21"/>
          <w:szCs w:val="20"/>
          <w:highlight w:val="none"/>
          <w:lang w:val="en-US" w:eastAsia="zh-CN" w:bidi="ar-SA"/>
        </w:rPr>
        <w:t>5.3 精度</w:t>
      </w:r>
      <w:bookmarkEnd w:id="111"/>
      <w:bookmarkEnd w:id="112"/>
    </w:p>
    <w:p w14:paraId="1A6822DF">
      <w:pPr>
        <w:pStyle w:val="4"/>
        <w:bidi w:val="0"/>
        <w:rPr>
          <w:rFonts w:hint="default" w:ascii="黑体" w:hAnsi="Times New Roman" w:eastAsia="黑体" w:cs="Times New Roman"/>
          <w:b w:val="0"/>
          <w:bCs w:val="0"/>
          <w:kern w:val="0"/>
          <w:sz w:val="21"/>
          <w:szCs w:val="20"/>
          <w:highlight w:val="none"/>
          <w:lang w:val="en-US" w:eastAsia="zh-CN" w:bidi="ar-SA"/>
        </w:rPr>
      </w:pPr>
      <w:bookmarkStart w:id="113" w:name="_Toc13692"/>
      <w:r>
        <w:rPr>
          <w:rFonts w:hint="eastAsia" w:ascii="黑体" w:hAnsi="Times New Roman" w:eastAsia="黑体" w:cs="Times New Roman"/>
          <w:b w:val="0"/>
          <w:bCs w:val="0"/>
          <w:kern w:val="0"/>
          <w:sz w:val="21"/>
          <w:szCs w:val="20"/>
          <w:highlight w:val="none"/>
          <w:lang w:val="en-US" w:eastAsia="zh-CN" w:bidi="ar-SA"/>
        </w:rPr>
        <w:t>5.3.1 几何精度</w:t>
      </w:r>
      <w:bookmarkEnd w:id="113"/>
      <w:r>
        <w:rPr>
          <w:rFonts w:hint="eastAsia" w:ascii="黑体" w:eastAsia="黑体" w:cs="Times New Roman"/>
          <w:b w:val="0"/>
          <w:bCs w:val="0"/>
          <w:kern w:val="0"/>
          <w:sz w:val="21"/>
          <w:szCs w:val="20"/>
          <w:highlight w:val="none"/>
          <w:lang w:val="en-US" w:eastAsia="zh-CN" w:bidi="ar-SA"/>
        </w:rPr>
        <w:t xml:space="preserve">   </w:t>
      </w:r>
    </w:p>
    <w:p w14:paraId="594CFFCA">
      <w:pPr>
        <w:bidi w:val="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5.3.1.1 </w:t>
      </w:r>
      <w:r>
        <w:rPr>
          <w:rFonts w:hint="eastAsia" w:asciiTheme="minorEastAsia" w:hAnsiTheme="minorEastAsia" w:eastAsiaTheme="minorEastAsia" w:cstheme="minorEastAsia"/>
          <w:color w:val="000000"/>
          <w:sz w:val="21"/>
          <w:szCs w:val="21"/>
          <w:highlight w:val="none"/>
          <w:lang w:val="en-US" w:eastAsia="zh-CN"/>
        </w:rPr>
        <w:t xml:space="preserve"> 以31部皮带表面、22部划片台分别为基准，测量与吸掌朝向电池片面的距离相互平行度误差≤</w:t>
      </w:r>
      <w:r>
        <w:rPr>
          <w:rFonts w:hint="eastAsia" w:asciiTheme="minorEastAsia" w:hAnsiTheme="minorEastAsia" w:eastAsiaTheme="minorEastAsia" w:cstheme="minorEastAsia"/>
          <w:color w:val="000000"/>
          <w:sz w:val="21"/>
          <w:szCs w:val="21"/>
          <w:highlight w:val="none"/>
        </w:rPr>
        <w:t>0.</w:t>
      </w:r>
      <w:r>
        <w:rPr>
          <w:rFonts w:hint="eastAsia" w:asciiTheme="minorEastAsia" w:hAnsiTheme="minorEastAsia" w:eastAsiaTheme="minorEastAsia" w:cstheme="minorEastAsia"/>
          <w:color w:val="000000"/>
          <w:sz w:val="21"/>
          <w:szCs w:val="21"/>
          <w:highlight w:val="none"/>
          <w:lang w:val="en-US" w:eastAsia="zh-CN"/>
        </w:rPr>
        <w:t>2</w:t>
      </w:r>
      <w:r>
        <w:rPr>
          <w:rFonts w:hint="eastAsia" w:asciiTheme="minorEastAsia" w:hAnsiTheme="minorEastAsia" w:eastAsiaTheme="minorEastAsia" w:cstheme="minorEastAsia"/>
          <w:color w:val="000000"/>
          <w:sz w:val="21"/>
          <w:szCs w:val="21"/>
          <w:highlight w:val="none"/>
        </w:rPr>
        <w:t>mm</w:t>
      </w:r>
      <w:r>
        <w:rPr>
          <w:rFonts w:hint="eastAsia" w:asciiTheme="minorEastAsia" w:hAnsiTheme="minorEastAsia" w:eastAsiaTheme="minorEastAsia" w:cstheme="minorEastAsia"/>
          <w:color w:val="000000"/>
          <w:sz w:val="21"/>
          <w:szCs w:val="21"/>
          <w:highlight w:val="none"/>
          <w:lang w:eastAsia="zh-CN"/>
        </w:rPr>
        <w:t>。</w:t>
      </w:r>
    </w:p>
    <w:p w14:paraId="7B56C6CE">
      <w:pPr>
        <w:bidi w:val="0"/>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5.3.1.2  22部丝杠驱动与底板安装面垂直度、平行度≤0.1mm</w:t>
      </w:r>
      <w:r>
        <w:rPr>
          <w:rFonts w:hint="eastAsia" w:asciiTheme="minorEastAsia" w:hAnsiTheme="minorEastAsia" w:eastAsiaTheme="minorEastAsia" w:cstheme="minorEastAsia"/>
          <w:color w:val="000000"/>
          <w:sz w:val="21"/>
          <w:szCs w:val="21"/>
          <w:highlight w:val="none"/>
        </w:rPr>
        <w:t>。</w:t>
      </w:r>
    </w:p>
    <w:p w14:paraId="01EB09C5">
      <w:pPr>
        <w:bidi w:val="0"/>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5.3.1.3  22部激光连接座断面与抱箍断面平行度</w:t>
      </w:r>
      <w:r>
        <w:rPr>
          <w:rFonts w:hint="eastAsia" w:asciiTheme="minorEastAsia" w:hAnsiTheme="minorEastAsia" w:eastAsiaTheme="minorEastAsia" w:cstheme="minorEastAsia"/>
          <w:color w:val="000000"/>
          <w:sz w:val="21"/>
          <w:szCs w:val="21"/>
          <w:highlight w:val="none"/>
        </w:rPr>
        <w:t>≤0.</w:t>
      </w:r>
      <w:r>
        <w:rPr>
          <w:rFonts w:hint="eastAsia" w:asciiTheme="minorEastAsia" w:hAnsiTheme="minorEastAsia" w:eastAsiaTheme="minorEastAsia" w:cstheme="minorEastAsia"/>
          <w:color w:val="000000"/>
          <w:sz w:val="21"/>
          <w:szCs w:val="21"/>
          <w:highlight w:val="none"/>
          <w:lang w:val="en-US" w:eastAsia="zh-CN"/>
        </w:rPr>
        <w:t>1</w:t>
      </w:r>
      <w:r>
        <w:rPr>
          <w:rFonts w:hint="eastAsia" w:asciiTheme="minorEastAsia" w:hAnsiTheme="minorEastAsia" w:eastAsiaTheme="minorEastAsia" w:cstheme="minorEastAsia"/>
          <w:color w:val="000000"/>
          <w:sz w:val="21"/>
          <w:szCs w:val="21"/>
          <w:highlight w:val="none"/>
        </w:rPr>
        <w:t>mm</w:t>
      </w:r>
      <w:r>
        <w:rPr>
          <w:rFonts w:hint="eastAsia" w:asciiTheme="minorEastAsia" w:hAnsiTheme="minorEastAsia" w:eastAsiaTheme="minorEastAsia" w:cstheme="minorEastAsia"/>
          <w:color w:val="000000"/>
          <w:sz w:val="21"/>
          <w:szCs w:val="21"/>
          <w:highlight w:val="none"/>
          <w:lang w:eastAsia="zh-CN"/>
        </w:rPr>
        <w:t>。</w:t>
      </w:r>
    </w:p>
    <w:p w14:paraId="722211E2">
      <w:pPr>
        <w:bidi w:val="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5.3.1.</w:t>
      </w:r>
      <w:r>
        <w:rPr>
          <w:rFonts w:hint="eastAsia" w:asciiTheme="minorEastAsia" w:hAnsiTheme="minorEastAsia" w:eastAsiaTheme="minorEastAsia" w:cstheme="minorEastAsia"/>
          <w:color w:val="000000"/>
          <w:sz w:val="21"/>
          <w:szCs w:val="21"/>
          <w:highlight w:val="none"/>
          <w:lang w:val="en-US" w:eastAsia="zh-CN"/>
        </w:rPr>
        <w:t xml:space="preserve">4 </w:t>
      </w:r>
      <w:r>
        <w:rPr>
          <w:rFonts w:hint="eastAsia" w:asciiTheme="minorEastAsia" w:hAnsiTheme="minorEastAsia" w:eastAsiaTheme="minorEastAsia" w:cstheme="minorEastAsia"/>
          <w:color w:val="000000"/>
          <w:sz w:val="21"/>
          <w:szCs w:val="21"/>
          <w:highlight w:val="none"/>
        </w:rPr>
        <w:t xml:space="preserve"> </w:t>
      </w:r>
      <w:r>
        <w:rPr>
          <w:rFonts w:hint="eastAsia" w:asciiTheme="minorEastAsia" w:hAnsiTheme="minorEastAsia" w:eastAsiaTheme="minorEastAsia" w:cstheme="minorEastAsia"/>
          <w:color w:val="000000"/>
          <w:sz w:val="21"/>
          <w:szCs w:val="21"/>
          <w:highlight w:val="none"/>
          <w:lang w:val="en-US" w:eastAsia="zh-CN"/>
        </w:rPr>
        <w:t>22部激光连接座断面与抱箍断面垂直度</w:t>
      </w:r>
      <w:r>
        <w:rPr>
          <w:rFonts w:hint="eastAsia" w:asciiTheme="minorEastAsia" w:hAnsiTheme="minorEastAsia" w:eastAsiaTheme="minorEastAsia" w:cstheme="minorEastAsia"/>
          <w:color w:val="000000"/>
          <w:sz w:val="21"/>
          <w:szCs w:val="21"/>
          <w:highlight w:val="none"/>
        </w:rPr>
        <w:t>≤0.</w:t>
      </w:r>
      <w:r>
        <w:rPr>
          <w:rFonts w:hint="eastAsia" w:asciiTheme="minorEastAsia" w:hAnsiTheme="minorEastAsia" w:eastAsiaTheme="minorEastAsia" w:cstheme="minorEastAsia"/>
          <w:color w:val="000000"/>
          <w:sz w:val="21"/>
          <w:szCs w:val="21"/>
          <w:highlight w:val="none"/>
          <w:lang w:val="en-US" w:eastAsia="zh-CN"/>
        </w:rPr>
        <w:t>1</w:t>
      </w:r>
      <w:r>
        <w:rPr>
          <w:rFonts w:hint="eastAsia" w:asciiTheme="minorEastAsia" w:hAnsiTheme="minorEastAsia" w:eastAsiaTheme="minorEastAsia" w:cstheme="minorEastAsia"/>
          <w:color w:val="000000"/>
          <w:sz w:val="21"/>
          <w:szCs w:val="21"/>
          <w:highlight w:val="none"/>
        </w:rPr>
        <w:t>mm</w:t>
      </w:r>
      <w:r>
        <w:rPr>
          <w:rFonts w:hint="eastAsia" w:asciiTheme="minorEastAsia" w:hAnsiTheme="minorEastAsia" w:eastAsiaTheme="minorEastAsia" w:cstheme="minorEastAsia"/>
          <w:color w:val="000000"/>
          <w:sz w:val="21"/>
          <w:szCs w:val="21"/>
          <w:highlight w:val="none"/>
          <w:lang w:eastAsia="zh-CN"/>
        </w:rPr>
        <w:t>。</w:t>
      </w:r>
    </w:p>
    <w:p w14:paraId="70405E88">
      <w:pPr>
        <w:bidi w:val="0"/>
        <w:rPr>
          <w:rFonts w:hint="default"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 xml:space="preserve">5.3.1.5  </w:t>
      </w:r>
      <w:r>
        <w:rPr>
          <w:rFonts w:hint="eastAsia" w:asciiTheme="minorEastAsia" w:hAnsiTheme="minorEastAsia" w:eastAsiaTheme="minorEastAsia" w:cstheme="minorEastAsia"/>
          <w:b w:val="0"/>
          <w:bCs/>
          <w:color w:val="000000"/>
          <w:sz w:val="21"/>
          <w:szCs w:val="21"/>
          <w:highlight w:val="none"/>
          <w:lang w:val="en-US" w:eastAsia="zh-CN"/>
        </w:rPr>
        <w:t>64部顶板与炉体安装同轴度±0.5mm、平行度</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b w:val="0"/>
          <w:bCs/>
          <w:color w:val="000000"/>
          <w:sz w:val="21"/>
          <w:szCs w:val="21"/>
          <w:highlight w:val="none"/>
          <w:lang w:val="en-US" w:eastAsia="zh-CN"/>
        </w:rPr>
        <w:t>0.15mm</w:t>
      </w:r>
      <w:r>
        <w:rPr>
          <w:rFonts w:hint="eastAsia" w:asciiTheme="minorEastAsia" w:hAnsiTheme="minorEastAsia" w:eastAsiaTheme="minorEastAsia" w:cstheme="minorEastAsia"/>
          <w:b w:val="0"/>
          <w:bCs/>
          <w:color w:val="000000"/>
          <w:sz w:val="21"/>
          <w:szCs w:val="21"/>
          <w:highlight w:val="none"/>
          <w:lang w:eastAsia="zh-CN"/>
        </w:rPr>
        <w:t>。</w:t>
      </w:r>
      <w:r>
        <w:rPr>
          <w:rFonts w:hint="eastAsia" w:asciiTheme="minorEastAsia" w:hAnsiTheme="minorEastAsia" w:eastAsiaTheme="minorEastAsia" w:cstheme="minorEastAsia"/>
          <w:b w:val="0"/>
          <w:bCs/>
          <w:color w:val="000000"/>
          <w:sz w:val="21"/>
          <w:szCs w:val="21"/>
          <w:highlight w:val="none"/>
          <w:lang w:val="en-US" w:eastAsia="zh-CN"/>
        </w:rPr>
        <w:t xml:space="preserve">   </w:t>
      </w:r>
    </w:p>
    <w:p w14:paraId="473C61EC">
      <w:pPr>
        <w:bidi w:val="0"/>
        <w:rPr>
          <w:rFonts w:hint="default" w:asciiTheme="minorEastAsia" w:hAnsiTheme="minorEastAsia" w:eastAsiaTheme="minorEastAsia" w:cstheme="minorEastAsia"/>
          <w:color w:val="000000"/>
          <w:sz w:val="21"/>
          <w:szCs w:val="21"/>
          <w:highlight w:val="none"/>
          <w:lang w:val="en-US" w:eastAsia="zh-CN"/>
        </w:rPr>
      </w:pPr>
      <w:bookmarkStart w:id="114" w:name="_Toc6724"/>
      <w:r>
        <w:rPr>
          <w:rFonts w:hint="eastAsia" w:asciiTheme="minorEastAsia" w:hAnsiTheme="minorEastAsia" w:eastAsiaTheme="minorEastAsia" w:cstheme="minorEastAsia"/>
          <w:color w:val="000000"/>
          <w:sz w:val="21"/>
          <w:szCs w:val="21"/>
          <w:highlight w:val="none"/>
          <w:lang w:val="en-US" w:eastAsia="zh-CN"/>
        </w:rPr>
        <w:t xml:space="preserve">5.3.1.6  41部要求运动过程中叠片台跳动量±0.01mm。    </w:t>
      </w:r>
    </w:p>
    <w:p w14:paraId="76E69E39">
      <w:pPr>
        <w:pStyle w:val="4"/>
        <w:bidi w:val="0"/>
        <w:rPr>
          <w:rFonts w:hint="default" w:asciiTheme="minorEastAsia" w:hAnsiTheme="minorEastAsia" w:eastAsiaTheme="minorEastAsia" w:cstheme="minorEastAsia"/>
          <w:b w:val="0"/>
          <w:bCs/>
          <w:color w:val="000000"/>
          <w:sz w:val="21"/>
          <w:szCs w:val="21"/>
          <w:highlight w:val="none"/>
          <w:lang w:val="en-US" w:eastAsia="zh-CN"/>
        </w:rPr>
      </w:pPr>
      <w:r>
        <w:rPr>
          <w:rFonts w:hint="eastAsia" w:asciiTheme="minorEastAsia" w:hAnsiTheme="minorEastAsia" w:eastAsiaTheme="minorEastAsia" w:cstheme="minorEastAsia"/>
          <w:b w:val="0"/>
          <w:bCs/>
          <w:color w:val="000000"/>
          <w:sz w:val="21"/>
          <w:szCs w:val="21"/>
          <w:highlight w:val="none"/>
          <w:lang w:val="en-US" w:eastAsia="zh-CN"/>
        </w:rPr>
        <w:t>5.3.1.7  21部吸盘与台面平行度误差±0.1mm。</w:t>
      </w:r>
      <w:r>
        <w:rPr>
          <w:rFonts w:hint="eastAsia" w:asciiTheme="minorEastAsia" w:hAnsiTheme="minorEastAsia" w:eastAsiaTheme="minorEastAsia" w:cstheme="minorEastAsia"/>
          <w:color w:val="000000"/>
          <w:sz w:val="21"/>
          <w:szCs w:val="21"/>
          <w:highlight w:val="none"/>
          <w:lang w:val="en-US" w:eastAsia="zh-CN"/>
        </w:rPr>
        <w:t xml:space="preserve"> </w:t>
      </w:r>
      <w:r>
        <w:rPr>
          <w:rFonts w:hint="eastAsia" w:asciiTheme="minorEastAsia" w:hAnsiTheme="minorEastAsia" w:eastAsiaTheme="minorEastAsia" w:cstheme="minorEastAsia"/>
          <w:b w:val="0"/>
          <w:bCs/>
          <w:color w:val="000000"/>
          <w:sz w:val="21"/>
          <w:szCs w:val="21"/>
          <w:highlight w:val="none"/>
          <w:lang w:val="en-US" w:eastAsia="zh-CN"/>
        </w:rPr>
        <w:t xml:space="preserve"> </w:t>
      </w:r>
    </w:p>
    <w:p w14:paraId="23099F38">
      <w:pPr>
        <w:pStyle w:val="4"/>
        <w:bidi w:val="0"/>
        <w:rPr>
          <w:rFonts w:hint="default"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5.3.2工作精度</w:t>
      </w:r>
      <w:bookmarkEnd w:id="114"/>
      <w:r>
        <w:rPr>
          <w:rFonts w:hint="eastAsia" w:ascii="黑体" w:hAnsi="Times New Roman" w:eastAsia="黑体" w:cs="Times New Roman"/>
          <w:b w:val="0"/>
          <w:bCs w:val="0"/>
          <w:kern w:val="0"/>
          <w:sz w:val="21"/>
          <w:szCs w:val="20"/>
          <w:highlight w:val="none"/>
          <w:lang w:val="en-US" w:eastAsia="zh-CN" w:bidi="ar-SA"/>
        </w:rPr>
        <w:t xml:space="preserve"> </w:t>
      </w:r>
      <w:r>
        <w:rPr>
          <w:rFonts w:hint="eastAsia" w:ascii="黑体" w:eastAsia="黑体" w:cs="Times New Roman"/>
          <w:b w:val="0"/>
          <w:bCs w:val="0"/>
          <w:kern w:val="0"/>
          <w:sz w:val="21"/>
          <w:szCs w:val="20"/>
          <w:highlight w:val="none"/>
          <w:lang w:val="en-US" w:eastAsia="zh-CN" w:bidi="ar-SA"/>
        </w:rPr>
        <w:t xml:space="preserve">  </w:t>
      </w:r>
    </w:p>
    <w:p w14:paraId="76B36DA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5.3.2.1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经</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自动循环完成的电池</w:t>
      </w:r>
      <w:r>
        <w:rPr>
          <w:rFonts w:hint="eastAsia" w:asciiTheme="minorEastAsia" w:hAnsiTheme="minorEastAsia" w:eastAsiaTheme="minorEastAsia" w:cstheme="minorEastAsia"/>
          <w:sz w:val="21"/>
          <w:szCs w:val="21"/>
          <w:highlight w:val="none"/>
          <w:lang w:val="en-US" w:eastAsia="zh-CN"/>
        </w:rPr>
        <w:t>片</w:t>
      </w:r>
      <w:r>
        <w:rPr>
          <w:rFonts w:hint="eastAsia" w:asciiTheme="minorEastAsia" w:hAnsiTheme="minorEastAsia" w:eastAsiaTheme="minorEastAsia" w:cstheme="minorEastAsia"/>
          <w:sz w:val="21"/>
          <w:szCs w:val="21"/>
          <w:highlight w:val="none"/>
        </w:rPr>
        <w:t>应完整，不应有拉裂、翘曲，回弹以及表面擦伤等缺陷，综合破损率</w:t>
      </w:r>
      <w:r>
        <w:rPr>
          <w:rFonts w:hint="eastAsia" w:asciiTheme="minorEastAsia" w:hAnsiTheme="minorEastAsia" w:eastAsiaTheme="minorEastAsia" w:cstheme="minorEastAsia"/>
          <w:sz w:val="21"/>
          <w:szCs w:val="21"/>
          <w:highlight w:val="none"/>
          <w:lang w:val="en-US" w:eastAsia="zh-CN"/>
        </w:rPr>
        <w:t>＜0.8‰</w:t>
      </w:r>
      <w:r>
        <w:rPr>
          <w:rFonts w:hint="eastAsia" w:asciiTheme="minorEastAsia" w:hAnsiTheme="minorEastAsia" w:eastAsiaTheme="minorEastAsia" w:cstheme="minorEastAsia"/>
          <w:sz w:val="21"/>
          <w:szCs w:val="21"/>
          <w:highlight w:val="none"/>
        </w:rPr>
        <w:t>。</w:t>
      </w:r>
    </w:p>
    <w:p w14:paraId="7CCC700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5.3.2.2 </w:t>
      </w:r>
      <w:r>
        <w:rPr>
          <w:rFonts w:hint="eastAsia" w:asciiTheme="minorEastAsia" w:hAnsiTheme="minorEastAsia" w:eastAsiaTheme="minorEastAsia" w:cstheme="minorEastAsia"/>
          <w:sz w:val="21"/>
          <w:szCs w:val="21"/>
          <w:highlight w:val="none"/>
          <w:lang w:val="en-US" w:eastAsia="zh-CN"/>
        </w:rPr>
        <w:t xml:space="preserve"> 21部</w:t>
      </w:r>
      <w:r>
        <w:rPr>
          <w:rFonts w:hint="eastAsia" w:asciiTheme="minorEastAsia" w:hAnsiTheme="minorEastAsia" w:eastAsiaTheme="minorEastAsia" w:cstheme="minorEastAsia"/>
          <w:sz w:val="21"/>
          <w:szCs w:val="21"/>
          <w:highlight w:val="none"/>
        </w:rPr>
        <w:t>上料搬运手低位时吸盘与1部料盒顶部电池片压缩量在2±0.5mm范围内</w:t>
      </w:r>
      <w:r>
        <w:rPr>
          <w:rFonts w:hint="eastAsia" w:asciiTheme="minorEastAsia" w:hAnsiTheme="minorEastAsia" w:eastAsiaTheme="minorEastAsia" w:cstheme="minorEastAsia"/>
          <w:sz w:val="21"/>
          <w:szCs w:val="21"/>
          <w:highlight w:val="none"/>
          <w:lang w:eastAsia="zh-CN"/>
        </w:rPr>
        <w:t>，划片搬运手低位时吸盘与22部划片台电池片压缩量在1.5±0.5mm范围内，旋转搬运手低位时吸盘与22部划片台电池片压缩量在2±0.5mm范围内</w:t>
      </w:r>
      <w:r>
        <w:rPr>
          <w:rFonts w:hint="eastAsia" w:asciiTheme="minorEastAsia" w:hAnsiTheme="minorEastAsia" w:eastAsiaTheme="minorEastAsia" w:cstheme="minorEastAsia"/>
          <w:sz w:val="21"/>
          <w:szCs w:val="21"/>
          <w:highlight w:val="none"/>
        </w:rPr>
        <w:t>。</w:t>
      </w:r>
    </w:p>
    <w:p w14:paraId="0EF462B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5.3.2.3</w:t>
      </w:r>
      <w:r>
        <w:rPr>
          <w:rFonts w:hint="eastAsia" w:asciiTheme="minorEastAsia" w:hAnsiTheme="minorEastAsia" w:eastAsiaTheme="minorEastAsia" w:cstheme="minorEastAsia"/>
          <w:sz w:val="21"/>
          <w:szCs w:val="21"/>
          <w:highlight w:val="none"/>
          <w:lang w:val="en-US" w:eastAsia="zh-CN"/>
        </w:rPr>
        <w:t xml:space="preserve">  26部料盒抓手锚栓与料盒对应孔特征中心重合偏差精度±1mm以内，进入孔特征后行程13±0.2mm。</w:t>
      </w:r>
    </w:p>
    <w:p w14:paraId="0C95673E">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 xml:space="preserve">5.3.2.4 </w:t>
      </w:r>
      <w:r>
        <w:rPr>
          <w:rFonts w:hint="eastAsia" w:asciiTheme="minorEastAsia" w:hAnsiTheme="minorEastAsia" w:eastAsiaTheme="minorEastAsia" w:cstheme="minorEastAsia"/>
          <w:sz w:val="21"/>
          <w:szCs w:val="21"/>
          <w:highlight w:val="none"/>
          <w:lang w:val="en-US" w:eastAsia="zh-CN"/>
        </w:rPr>
        <w:t xml:space="preserve"> 44部手动推动连接板活动灵活不卡滞，调试过程中夹爪与45部配合抓取料盒时，两侧相对料盒的高度一致，高度差在±0.2mm内。</w:t>
      </w:r>
    </w:p>
    <w:p w14:paraId="77902B8F">
      <w:pPr>
        <w:bidi w:val="0"/>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5.3.2.5</w:t>
      </w:r>
      <w:r>
        <w:rPr>
          <w:rFonts w:hint="eastAsia" w:asciiTheme="minorEastAsia" w:hAnsiTheme="minorEastAsia" w:eastAsiaTheme="minorEastAsia" w:cstheme="minorEastAsia"/>
          <w:sz w:val="21"/>
          <w:szCs w:val="21"/>
          <w:highlight w:val="none"/>
          <w:lang w:val="en-US" w:eastAsia="zh-CN"/>
        </w:rPr>
        <w:t xml:space="preserve">  64部抽真空至5.0E-3Pa，用时1200s，J3：4.0E-2Pa，用时300s。</w:t>
      </w:r>
    </w:p>
    <w:p w14:paraId="14F97C68">
      <w:pPr>
        <w:bidi w:val="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5.3.2.6</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自动划片采用光纤激光上置方式固定，电池片在移动过程中切割实现划片功能</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划片速度应在</w:t>
      </w:r>
      <w:r>
        <w:rPr>
          <w:rFonts w:hint="eastAsia" w:asciiTheme="minorEastAsia" w:hAnsiTheme="minorEastAsia" w:eastAsiaTheme="minorEastAsia" w:cstheme="minorEastAsia"/>
          <w:sz w:val="21"/>
          <w:szCs w:val="21"/>
          <w:highlight w:val="none"/>
          <w:lang w:val="en-US" w:eastAsia="zh-CN"/>
        </w:rPr>
        <w:t>50</w:t>
      </w:r>
      <w:r>
        <w:rPr>
          <w:rFonts w:hint="eastAsia" w:asciiTheme="minorEastAsia" w:hAnsiTheme="minorEastAsia" w:eastAsiaTheme="minorEastAsia" w:cstheme="minorEastAsia"/>
          <w:sz w:val="21"/>
          <w:szCs w:val="21"/>
          <w:highlight w:val="none"/>
        </w:rPr>
        <w:t>0～</w:t>
      </w:r>
      <w:r>
        <w:rPr>
          <w:rFonts w:hint="eastAsia" w:asciiTheme="minorEastAsia" w:hAnsiTheme="minorEastAsia" w:eastAsiaTheme="minorEastAsia" w:cstheme="minorEastAsia"/>
          <w:sz w:val="21"/>
          <w:szCs w:val="21"/>
          <w:highlight w:val="none"/>
          <w:lang w:val="en-US" w:eastAsia="zh-CN"/>
        </w:rPr>
        <w:t>700</w:t>
      </w:r>
      <w:r>
        <w:rPr>
          <w:rFonts w:hint="eastAsia" w:asciiTheme="minorEastAsia" w:hAnsiTheme="minorEastAsia" w:eastAsiaTheme="minorEastAsia" w:cstheme="minorEastAsia"/>
          <w:sz w:val="21"/>
          <w:szCs w:val="21"/>
          <w:highlight w:val="none"/>
        </w:rPr>
        <w:t>mm/s可调。</w:t>
      </w:r>
      <w:r>
        <w:rPr>
          <w:rFonts w:hint="eastAsia" w:asciiTheme="minorEastAsia" w:hAnsiTheme="minorEastAsia" w:eastAsiaTheme="minorEastAsia" w:cstheme="minorEastAsia"/>
          <w:sz w:val="21"/>
          <w:szCs w:val="21"/>
          <w:highlight w:val="none"/>
          <w:lang w:val="en-US" w:eastAsia="zh-CN"/>
        </w:rPr>
        <w:t xml:space="preserve"> </w:t>
      </w:r>
    </w:p>
    <w:p w14:paraId="61713272">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 xml:space="preserve">5.3.2.7  </w:t>
      </w:r>
      <w:r>
        <w:rPr>
          <w:rFonts w:hint="eastAsia" w:asciiTheme="minorEastAsia" w:hAnsiTheme="minorEastAsia" w:eastAsiaTheme="minorEastAsia" w:cstheme="minorEastAsia"/>
          <w:sz w:val="21"/>
          <w:szCs w:val="21"/>
          <w:highlight w:val="none"/>
        </w:rPr>
        <w:t>可以单独小分片上料。</w:t>
      </w:r>
    </w:p>
    <w:p w14:paraId="70F9DEFD">
      <w:pPr>
        <w:keepNext/>
        <w:keepLines/>
        <w:pageBreakBefore w:val="0"/>
        <w:widowControl w:val="0"/>
        <w:kinsoku/>
        <w:wordWrap/>
        <w:overflowPunct/>
        <w:topLinePunct w:val="0"/>
        <w:autoSpaceDE/>
        <w:autoSpaceDN/>
        <w:bidi w:val="0"/>
        <w:adjustRightInd/>
        <w:snapToGrid/>
        <w:textAlignment w:val="auto"/>
        <w:outlineLvl w:val="9"/>
        <w:rPr>
          <w:rFonts w:hint="default" w:ascii="黑体" w:hAnsi="Times New Roman" w:eastAsia="黑体" w:cs="Times New Roman"/>
          <w:b w:val="0"/>
          <w:bCs w:val="0"/>
          <w:kern w:val="0"/>
          <w:sz w:val="21"/>
          <w:szCs w:val="20"/>
          <w:highlight w:val="none"/>
          <w:lang w:val="en-US" w:eastAsia="zh-CN" w:bidi="ar-SA"/>
        </w:rPr>
      </w:pPr>
      <w:bookmarkStart w:id="115" w:name="_Toc28023"/>
      <w:bookmarkStart w:id="116" w:name="_Toc20632"/>
      <w:r>
        <w:rPr>
          <w:rFonts w:hint="eastAsia" w:asciiTheme="minorEastAsia" w:hAnsiTheme="minorEastAsia" w:eastAsiaTheme="minorEastAsia" w:cstheme="minorEastAsia"/>
          <w:b w:val="0"/>
          <w:bCs w:val="0"/>
          <w:sz w:val="21"/>
          <w:szCs w:val="21"/>
          <w:highlight w:val="none"/>
          <w:lang w:val="en-US" w:eastAsia="zh-CN"/>
        </w:rPr>
        <w:t>5.3.2.8  74部分片后的料垛整齐度≤0.3mm，料盒运输无抖动。</w:t>
      </w:r>
      <w:bookmarkEnd w:id="115"/>
    </w:p>
    <w:p w14:paraId="4B23A31E">
      <w:pPr>
        <w:keepNext/>
        <w:keepLines/>
        <w:pageBreakBefore w:val="0"/>
        <w:widowControl w:val="0"/>
        <w:kinsoku/>
        <w:wordWrap/>
        <w:overflowPunct/>
        <w:topLinePunct w:val="0"/>
        <w:autoSpaceDE/>
        <w:autoSpaceDN/>
        <w:bidi w:val="0"/>
        <w:adjustRightInd/>
        <w:snapToGrid/>
        <w:textAlignment w:val="auto"/>
        <w:outlineLvl w:val="9"/>
        <w:rPr>
          <w:rFonts w:hint="default" w:ascii="黑体" w:hAnsi="Times New Roman" w:eastAsia="黑体" w:cs="Times New Roman"/>
          <w:b w:val="0"/>
          <w:bCs w:val="0"/>
          <w:kern w:val="0"/>
          <w:sz w:val="21"/>
          <w:szCs w:val="20"/>
          <w:highlight w:val="none"/>
          <w:lang w:val="en-US" w:eastAsia="zh-CN" w:bidi="ar-SA"/>
        </w:rPr>
      </w:pPr>
      <w:bookmarkStart w:id="117" w:name="_Toc9391"/>
      <w:r>
        <w:rPr>
          <w:rFonts w:hint="eastAsia" w:asciiTheme="minorEastAsia" w:hAnsiTheme="minorEastAsia" w:eastAsiaTheme="minorEastAsia" w:cstheme="minorEastAsia"/>
          <w:b w:val="0"/>
          <w:bCs w:val="0"/>
          <w:sz w:val="21"/>
          <w:szCs w:val="21"/>
          <w:highlight w:val="none"/>
          <w:lang w:val="en-US" w:eastAsia="zh-CN"/>
        </w:rPr>
        <w:t>5.3.2.9  45部放置料盒位置与44部光电检测偏差范围±0.5mm。</w:t>
      </w:r>
      <w:bookmarkEnd w:id="117"/>
    </w:p>
    <w:p w14:paraId="77FCCF2A">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18" w:name="_Toc21150"/>
      <w:bookmarkStart w:id="119" w:name="_Toc24061"/>
      <w:r>
        <w:rPr>
          <w:rFonts w:hint="eastAsia" w:ascii="黑体" w:hAnsi="Times New Roman" w:eastAsia="黑体" w:cs="Times New Roman"/>
          <w:b w:val="0"/>
          <w:bCs w:val="0"/>
          <w:kern w:val="0"/>
          <w:sz w:val="21"/>
          <w:szCs w:val="20"/>
          <w:highlight w:val="none"/>
          <w:lang w:val="en-US" w:eastAsia="zh-CN" w:bidi="ar-SA"/>
        </w:rPr>
        <w:t>5.4 安全防护</w:t>
      </w:r>
      <w:bookmarkEnd w:id="116"/>
      <w:bookmarkEnd w:id="118"/>
      <w:bookmarkEnd w:id="119"/>
    </w:p>
    <w:p w14:paraId="56FC094D">
      <w:pPr>
        <w:bidi w:val="0"/>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5.4.1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安全防护应符合</w:t>
      </w: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/T</w:t>
      </w:r>
      <w:r>
        <w:rPr>
          <w:rFonts w:hint="eastAsia" w:asciiTheme="minorEastAsia" w:hAnsiTheme="minorEastAsia" w:eastAsiaTheme="minorEastAsia" w:cstheme="minorEastAsia"/>
          <w:color w:val="auto"/>
          <w:sz w:val="21"/>
          <w:szCs w:val="21"/>
          <w:highlight w:val="none"/>
        </w:rPr>
        <w:t xml:space="preserve"> 8196</w:t>
      </w:r>
      <w:r>
        <w:rPr>
          <w:rFonts w:hint="eastAsia" w:asciiTheme="minorEastAsia" w:hAnsiTheme="minorEastAsia" w:eastAsiaTheme="minorEastAsia" w:cstheme="minorEastAsia"/>
          <w:sz w:val="21"/>
          <w:szCs w:val="21"/>
          <w:highlight w:val="none"/>
        </w:rPr>
        <w:t>的有关规定。</w:t>
      </w:r>
    </w:p>
    <w:p w14:paraId="3BCE4BFB">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5.4.2</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在工作过程中出现故障时</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电控系统应能立即发出声、光报警信号。</w:t>
      </w:r>
    </w:p>
    <w:p w14:paraId="10D39B51">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5.4.3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各运行机构在运行达到所设定位置时，</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的行程开关、磁控开关、光电开关应</w:t>
      </w:r>
      <w:r>
        <w:rPr>
          <w:rFonts w:hint="eastAsia" w:asciiTheme="minorEastAsia" w:hAnsiTheme="minorEastAsia" w:eastAsiaTheme="minorEastAsia" w:cstheme="minorEastAsia"/>
          <w:sz w:val="21"/>
          <w:szCs w:val="21"/>
          <w:highlight w:val="none"/>
          <w:lang w:val="en-US" w:eastAsia="zh-CN"/>
        </w:rPr>
        <w:t>运行</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返回机构应立即返回</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停止机构应立即停止。</w:t>
      </w:r>
    </w:p>
    <w:p w14:paraId="603C4D01">
      <w:pPr>
        <w:bidi w:val="0"/>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5.4.4</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正常停机应安全可靠</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紧急停机应灵敏、可靠。</w:t>
      </w:r>
    </w:p>
    <w:p w14:paraId="57C0CDC6">
      <w:pPr>
        <w:keepNext/>
        <w:keepLines/>
        <w:pageBreakBefore w:val="0"/>
        <w:widowControl w:val="0"/>
        <w:kinsoku/>
        <w:wordWrap/>
        <w:overflowPunct/>
        <w:topLinePunct w:val="0"/>
        <w:autoSpaceDE/>
        <w:autoSpaceDN/>
        <w:bidi w:val="0"/>
        <w:adjustRightInd/>
        <w:snapToGrid/>
        <w:textAlignment w:val="auto"/>
        <w:outlineLvl w:val="9"/>
        <w:rPr>
          <w:rFonts w:hint="default" w:ascii="黑体" w:hAnsi="Times New Roman" w:cs="Times New Roman" w:eastAsiaTheme="minorEastAsia"/>
          <w:b w:val="0"/>
          <w:bCs w:val="0"/>
          <w:kern w:val="0"/>
          <w:sz w:val="21"/>
          <w:szCs w:val="20"/>
          <w:highlight w:val="none"/>
          <w:lang w:val="en-US" w:eastAsia="zh-CN" w:bidi="ar-SA"/>
        </w:rPr>
      </w:pPr>
      <w:bookmarkStart w:id="120" w:name="_Toc11875"/>
      <w:bookmarkStart w:id="121" w:name="_Toc10181"/>
      <w:r>
        <w:rPr>
          <w:rFonts w:hint="eastAsia" w:asciiTheme="minorEastAsia" w:hAnsiTheme="minorEastAsia" w:eastAsiaTheme="minorEastAsia" w:cstheme="minorEastAsia"/>
          <w:b w:val="0"/>
          <w:bCs w:val="0"/>
          <w:sz w:val="21"/>
          <w:szCs w:val="21"/>
          <w:highlight w:val="none"/>
        </w:rPr>
        <w:t>5.4.</w:t>
      </w:r>
      <w:r>
        <w:rPr>
          <w:rFonts w:hint="eastAsia" w:asciiTheme="minorEastAsia" w:hAnsiTheme="minorEastAsia" w:eastAsiaTheme="minorEastAsia" w:cstheme="minorEastAsia"/>
          <w:b w:val="0"/>
          <w:bCs w:val="0"/>
          <w:sz w:val="21"/>
          <w:szCs w:val="21"/>
          <w:highlight w:val="none"/>
          <w:lang w:val="en-US" w:eastAsia="zh-CN"/>
        </w:rPr>
        <w:t>5  太阳能电池片分片断面钝化设备应配备氢气报警检测装置、排废气装置。</w:t>
      </w:r>
      <w:bookmarkEnd w:id="120"/>
    </w:p>
    <w:p w14:paraId="3CD96F7B">
      <w:pPr>
        <w:pStyle w:val="3"/>
        <w:keepNext/>
        <w:keepLines/>
        <w:pageBreakBefore w:val="0"/>
        <w:widowControl w:val="0"/>
        <w:kinsoku/>
        <w:wordWrap/>
        <w:overflowPunct/>
        <w:topLinePunct w:val="0"/>
        <w:autoSpaceDE/>
        <w:autoSpaceDN/>
        <w:bidi w:val="0"/>
        <w:adjustRightInd/>
        <w:snapToGrid/>
        <w:textAlignment w:val="auto"/>
        <w:rPr>
          <w:rFonts w:hint="default" w:ascii="黑体" w:hAnsi="Times New Roman" w:eastAsia="黑体" w:cs="Times New Roman"/>
          <w:b w:val="0"/>
          <w:bCs w:val="0"/>
          <w:kern w:val="0"/>
          <w:sz w:val="21"/>
          <w:szCs w:val="20"/>
          <w:highlight w:val="none"/>
          <w:lang w:val="en-US" w:eastAsia="zh-CN" w:bidi="ar-SA"/>
        </w:rPr>
      </w:pPr>
      <w:bookmarkStart w:id="122" w:name="_Toc15531"/>
      <w:bookmarkStart w:id="123" w:name="_Toc17177"/>
      <w:r>
        <w:rPr>
          <w:rFonts w:hint="eastAsia" w:ascii="黑体" w:hAnsi="Times New Roman" w:eastAsia="黑体" w:cs="Times New Roman"/>
          <w:b w:val="0"/>
          <w:bCs w:val="0"/>
          <w:kern w:val="0"/>
          <w:sz w:val="21"/>
          <w:szCs w:val="20"/>
          <w:highlight w:val="none"/>
          <w:lang w:val="en-US" w:eastAsia="zh-CN" w:bidi="ar-SA"/>
        </w:rPr>
        <w:t>5.5 电气安全</w:t>
      </w:r>
      <w:bookmarkEnd w:id="121"/>
      <w:bookmarkEnd w:id="122"/>
      <w:bookmarkEnd w:id="123"/>
    </w:p>
    <w:p w14:paraId="511E04F6">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5.5.1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保护接地电路的连续性应符合</w:t>
      </w: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 xml:space="preserve">/T </w:t>
      </w:r>
      <w:r>
        <w:rPr>
          <w:rFonts w:hint="eastAsia" w:asciiTheme="minorEastAsia" w:hAnsiTheme="minorEastAsia" w:eastAsiaTheme="minorEastAsia" w:cstheme="minorEastAsia"/>
          <w:color w:val="auto"/>
          <w:sz w:val="21"/>
          <w:szCs w:val="21"/>
          <w:highlight w:val="none"/>
        </w:rPr>
        <w:t>5226.1</w:t>
      </w:r>
      <w:r>
        <w:rPr>
          <w:rFonts w:hint="eastAsia" w:asciiTheme="minorEastAsia" w:hAnsiTheme="minorEastAsia" w:eastAsiaTheme="minorEastAsia" w:cstheme="minorEastAsia"/>
          <w:sz w:val="21"/>
          <w:szCs w:val="21"/>
          <w:highlight w:val="none"/>
        </w:rPr>
        <w:t>第18.2的规定，保护接地</w:t>
      </w:r>
      <w:r>
        <w:rPr>
          <w:rFonts w:hint="eastAsia" w:asciiTheme="minorEastAsia" w:hAnsiTheme="minorEastAsia" w:eastAsiaTheme="minorEastAsia" w:cstheme="minorEastAsia"/>
          <w:sz w:val="21"/>
          <w:szCs w:val="21"/>
          <w:highlight w:val="none"/>
          <w:lang w:eastAsia="zh-CN"/>
        </w:rPr>
        <w:t>标志</w:t>
      </w:r>
      <w:r>
        <w:rPr>
          <w:rFonts w:hint="eastAsia" w:asciiTheme="minorEastAsia" w:hAnsiTheme="minorEastAsia" w:eastAsiaTheme="minorEastAsia" w:cstheme="minorEastAsia"/>
          <w:sz w:val="21"/>
          <w:szCs w:val="21"/>
          <w:highlight w:val="none"/>
        </w:rPr>
        <w:t>应符合GB/</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T5465.2-20</w:t>
      </w:r>
      <w:r>
        <w:rPr>
          <w:rFonts w:hint="eastAsia" w:asciiTheme="minorEastAsia" w:hAnsiTheme="minorEastAsia" w:eastAsiaTheme="minorEastAsia" w:cstheme="minorEastAsia"/>
          <w:sz w:val="21"/>
          <w:szCs w:val="21"/>
          <w:highlight w:val="none"/>
          <w:lang w:val="en-US" w:eastAsia="zh-CN"/>
        </w:rPr>
        <w:t>23</w:t>
      </w:r>
      <w:r>
        <w:rPr>
          <w:rFonts w:hint="eastAsia" w:asciiTheme="minorEastAsia" w:hAnsiTheme="minorEastAsia" w:eastAsiaTheme="minorEastAsia" w:cstheme="minorEastAsia"/>
          <w:sz w:val="21"/>
          <w:szCs w:val="21"/>
          <w:highlight w:val="none"/>
        </w:rPr>
        <w:t>中5019规定的符号。</w:t>
      </w:r>
    </w:p>
    <w:p w14:paraId="4EB9DDF5">
      <w:pPr>
        <w:bidi w:val="0"/>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5.5.2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绝缘电阻应符合</w:t>
      </w: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 xml:space="preserve">/T </w:t>
      </w:r>
      <w:r>
        <w:rPr>
          <w:rFonts w:hint="eastAsia" w:asciiTheme="minorEastAsia" w:hAnsiTheme="minorEastAsia" w:eastAsiaTheme="minorEastAsia" w:cstheme="minorEastAsia"/>
          <w:color w:val="auto"/>
          <w:sz w:val="21"/>
          <w:szCs w:val="21"/>
          <w:highlight w:val="none"/>
        </w:rPr>
        <w:t>5226.1</w:t>
      </w:r>
      <w:r>
        <w:rPr>
          <w:rFonts w:hint="eastAsia" w:asciiTheme="minorEastAsia" w:hAnsiTheme="minorEastAsia" w:eastAsiaTheme="minorEastAsia" w:cstheme="minorEastAsia"/>
          <w:sz w:val="21"/>
          <w:szCs w:val="21"/>
          <w:highlight w:val="none"/>
        </w:rPr>
        <w:t>第18.3的规定。</w:t>
      </w:r>
    </w:p>
    <w:p w14:paraId="7D695C1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5.5.3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耐电压</w:t>
      </w:r>
      <w:r>
        <w:rPr>
          <w:rFonts w:hint="eastAsia" w:asciiTheme="minorEastAsia" w:hAnsiTheme="minorEastAsia" w:eastAsiaTheme="minorEastAsia" w:cstheme="minorEastAsia"/>
          <w:sz w:val="21"/>
          <w:szCs w:val="21"/>
          <w:highlight w:val="none"/>
          <w:lang w:eastAsia="zh-CN"/>
        </w:rPr>
        <w:t>试验</w:t>
      </w:r>
      <w:r>
        <w:rPr>
          <w:rFonts w:hint="eastAsia" w:asciiTheme="minorEastAsia" w:hAnsiTheme="minorEastAsia" w:eastAsiaTheme="minorEastAsia" w:cstheme="minorEastAsia"/>
          <w:sz w:val="21"/>
          <w:szCs w:val="21"/>
          <w:highlight w:val="none"/>
        </w:rPr>
        <w:t>应符合</w:t>
      </w: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 xml:space="preserve">/T </w:t>
      </w:r>
      <w:r>
        <w:rPr>
          <w:rFonts w:hint="eastAsia" w:asciiTheme="minorEastAsia" w:hAnsiTheme="minorEastAsia" w:eastAsiaTheme="minorEastAsia" w:cstheme="minorEastAsia"/>
          <w:color w:val="auto"/>
          <w:sz w:val="21"/>
          <w:szCs w:val="21"/>
          <w:highlight w:val="none"/>
        </w:rPr>
        <w:t>5226.1</w:t>
      </w:r>
      <w:r>
        <w:rPr>
          <w:rFonts w:hint="eastAsia" w:asciiTheme="minorEastAsia" w:hAnsiTheme="minorEastAsia" w:eastAsiaTheme="minorEastAsia" w:cstheme="minorEastAsia"/>
          <w:sz w:val="21"/>
          <w:szCs w:val="21"/>
          <w:highlight w:val="none"/>
        </w:rPr>
        <w:t>第18.4的规定。</w:t>
      </w:r>
    </w:p>
    <w:p w14:paraId="02367FF9">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24" w:name="_Toc30234"/>
      <w:bookmarkStart w:id="125" w:name="_Toc23820"/>
      <w:bookmarkStart w:id="126" w:name="_Toc31535"/>
      <w:r>
        <w:rPr>
          <w:rFonts w:hint="eastAsia" w:ascii="黑体" w:hAnsi="Times New Roman" w:eastAsia="黑体" w:cs="Times New Roman"/>
          <w:b w:val="0"/>
          <w:bCs w:val="0"/>
          <w:kern w:val="0"/>
          <w:sz w:val="21"/>
          <w:szCs w:val="20"/>
          <w:highlight w:val="none"/>
          <w:lang w:val="en-US" w:eastAsia="zh-CN" w:bidi="ar-SA"/>
        </w:rPr>
        <w:t>5.6 噪声</w:t>
      </w:r>
      <w:bookmarkEnd w:id="124"/>
      <w:bookmarkEnd w:id="125"/>
      <w:bookmarkEnd w:id="126"/>
    </w:p>
    <w:p w14:paraId="7E0C694F">
      <w:pPr>
        <w:bidi w:val="0"/>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在任意速度空运转时，噪声</w:t>
      </w:r>
      <w:r>
        <w:rPr>
          <w:rFonts w:hint="default" w:asciiTheme="minorEastAsia" w:hAnsiTheme="minorEastAsia" w:eastAsiaTheme="minorEastAsia" w:cstheme="minorEastAsia"/>
          <w:color w:val="ED7D31"/>
          <w:sz w:val="21"/>
          <w:szCs w:val="21"/>
          <w:highlight w:val="none"/>
          <w:woUserID w:val="1"/>
        </w:rPr>
        <w:t>不高于</w:t>
      </w:r>
      <w:r>
        <w:rPr>
          <w:rFonts w:hint="eastAsia" w:asciiTheme="minorEastAsia" w:hAnsiTheme="minorEastAsia" w:eastAsiaTheme="minorEastAsia" w:cstheme="minorEastAsia"/>
          <w:sz w:val="21"/>
          <w:szCs w:val="21"/>
          <w:highlight w:val="none"/>
          <w:lang w:val="en-US" w:eastAsia="zh-CN"/>
        </w:rPr>
        <w:t>80dB</w:t>
      </w:r>
      <w:r>
        <w:rPr>
          <w:rFonts w:hint="eastAsia" w:asciiTheme="minorEastAsia" w:hAnsiTheme="minorEastAsia" w:eastAsiaTheme="minorEastAsia" w:cstheme="minorEastAsia"/>
          <w:sz w:val="21"/>
          <w:szCs w:val="21"/>
          <w:highlight w:val="none"/>
        </w:rPr>
        <w:t>(A)</w:t>
      </w:r>
      <w:r>
        <w:rPr>
          <w:rFonts w:hint="eastAsia" w:asciiTheme="minorEastAsia" w:hAnsiTheme="minorEastAsia" w:eastAsiaTheme="minorEastAsia" w:cstheme="minorEastAsia"/>
          <w:sz w:val="21"/>
          <w:szCs w:val="21"/>
          <w:highlight w:val="none"/>
          <w:lang w:eastAsia="zh-CN"/>
        </w:rPr>
        <w:t>。</w:t>
      </w:r>
    </w:p>
    <w:p w14:paraId="3BFECBA5">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27" w:name="_Toc13549"/>
      <w:bookmarkStart w:id="128" w:name="_Toc5753"/>
      <w:bookmarkStart w:id="129" w:name="_Toc24533"/>
      <w:r>
        <w:rPr>
          <w:rFonts w:hint="eastAsia" w:ascii="黑体" w:hAnsi="Times New Roman" w:eastAsia="黑体" w:cs="Times New Roman"/>
          <w:b w:val="0"/>
          <w:bCs w:val="0"/>
          <w:kern w:val="0"/>
          <w:sz w:val="21"/>
          <w:szCs w:val="20"/>
          <w:highlight w:val="none"/>
          <w:lang w:val="en-US" w:eastAsia="zh-CN" w:bidi="ar-SA"/>
        </w:rPr>
        <w:t>5.7 标牌</w:t>
      </w:r>
      <w:bookmarkEnd w:id="127"/>
      <w:bookmarkEnd w:id="128"/>
      <w:bookmarkEnd w:id="129"/>
    </w:p>
    <w:p w14:paraId="02744EC8">
      <w:pPr>
        <w:bidi w:val="0"/>
        <w:rPr>
          <w:rFonts w:hint="eastAsia"/>
          <w:highlight w:val="none"/>
        </w:rPr>
      </w:pPr>
      <w:r>
        <w:rPr>
          <w:rFonts w:hint="eastAsia" w:asciiTheme="minorEastAsia" w:hAnsiTheme="minorEastAsia" w:eastAsiaTheme="minorEastAsia" w:cstheme="minorEastAsia"/>
          <w:sz w:val="21"/>
          <w:szCs w:val="21"/>
          <w:highlight w:val="none"/>
          <w:lang w:val="en-US" w:eastAsia="zh-CN"/>
        </w:rPr>
        <w:t>太阳能电池片分片断面钝化设备应有铭牌和润滑、操纵、安全等各种标牌和标志，标牌应符合GB/T 13306-2011的有关规定</w:t>
      </w:r>
      <w:r>
        <w:rPr>
          <w:rFonts w:hint="eastAsia"/>
          <w:highlight w:val="none"/>
        </w:rPr>
        <w:t>。</w:t>
      </w:r>
    </w:p>
    <w:p w14:paraId="42AB8931">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30" w:name="_Toc14355"/>
      <w:bookmarkStart w:id="131" w:name="_Toc6183"/>
      <w:bookmarkStart w:id="132" w:name="_Toc12097"/>
      <w:r>
        <w:rPr>
          <w:rFonts w:hint="eastAsia" w:ascii="黑体" w:hAnsi="Times New Roman" w:eastAsia="黑体" w:cs="Times New Roman"/>
          <w:b w:val="0"/>
          <w:bCs w:val="0"/>
          <w:kern w:val="0"/>
          <w:sz w:val="21"/>
          <w:szCs w:val="20"/>
          <w:highlight w:val="none"/>
          <w:lang w:val="en-US" w:eastAsia="zh-CN" w:bidi="ar-SA"/>
        </w:rPr>
        <w:t>5.8 可靠性连续运行</w:t>
      </w:r>
      <w:bookmarkEnd w:id="130"/>
      <w:bookmarkEnd w:id="131"/>
      <w:bookmarkEnd w:id="132"/>
    </w:p>
    <w:p w14:paraId="6CD6732F">
      <w:pPr>
        <w:bidi w:val="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在额定负荷工作条件下，</w:t>
      </w:r>
      <w:r>
        <w:rPr>
          <w:rFonts w:hint="eastAsia" w:asciiTheme="minorEastAsia" w:hAnsiTheme="minorEastAsia" w:eastAsiaTheme="minorEastAsia" w:cstheme="minorEastAsia"/>
          <w:sz w:val="21"/>
          <w:szCs w:val="21"/>
          <w:highlight w:val="none"/>
          <w:lang w:val="en-US" w:eastAsia="zh-CN"/>
        </w:rPr>
        <w:t>连续工作12h无异常</w:t>
      </w:r>
      <w:r>
        <w:rPr>
          <w:rFonts w:hint="eastAsia" w:asciiTheme="minorEastAsia" w:hAnsiTheme="minorEastAsia" w:eastAsiaTheme="minorEastAsia" w:cstheme="minorEastAsia"/>
          <w:sz w:val="21"/>
          <w:szCs w:val="21"/>
          <w:highlight w:val="none"/>
          <w:lang w:eastAsia="zh-CN"/>
        </w:rPr>
        <w:t>。</w:t>
      </w:r>
    </w:p>
    <w:p w14:paraId="70B286A2">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33" w:name="_Toc29587"/>
      <w:bookmarkStart w:id="134" w:name="_Toc29513"/>
      <w:bookmarkStart w:id="135" w:name="_Toc32402"/>
      <w:r>
        <w:rPr>
          <w:rFonts w:hint="eastAsia" w:ascii="黑体" w:hAnsi="Times New Roman" w:eastAsia="黑体" w:cs="Times New Roman"/>
          <w:b w:val="0"/>
          <w:bCs w:val="0"/>
          <w:kern w:val="0"/>
          <w:sz w:val="21"/>
          <w:szCs w:val="20"/>
          <w:highlight w:val="none"/>
          <w:lang w:val="en-US" w:eastAsia="zh-CN" w:bidi="ar-SA"/>
        </w:rPr>
        <w:t>5.9 外观</w:t>
      </w:r>
      <w:bookmarkEnd w:id="133"/>
      <w:bookmarkEnd w:id="134"/>
      <w:bookmarkEnd w:id="135"/>
    </w:p>
    <w:p w14:paraId="548F7848">
      <w:pPr>
        <w:bidi w:val="0"/>
        <w:rPr>
          <w:rFonts w:hint="eastAsia"/>
          <w:highlight w:val="none"/>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外露表面光洁平整，零部件无锈蚀，喷漆应均匀。无擦伤、脱皮、积漆和划痕等缺陷</w:t>
      </w:r>
      <w:r>
        <w:rPr>
          <w:rFonts w:hint="eastAsia"/>
          <w:highlight w:val="none"/>
        </w:rPr>
        <w:t>。</w:t>
      </w:r>
    </w:p>
    <w:p w14:paraId="432FEE13">
      <w:pPr>
        <w:pStyle w:val="2"/>
        <w:keepNext/>
        <w:keepLines/>
        <w:pageBreakBefore w:val="0"/>
        <w:widowControl w:val="0"/>
        <w:kinsoku/>
        <w:wordWrap/>
        <w:overflowPunct/>
        <w:topLinePunct w:val="0"/>
        <w:autoSpaceDE/>
        <w:autoSpaceDN/>
        <w:bidi w:val="0"/>
        <w:adjustRightInd/>
        <w:snapToGrid/>
        <w:textAlignment w:val="auto"/>
        <w:outlineLvl w:val="0"/>
        <w:rPr>
          <w:rFonts w:hint="eastAsia" w:ascii="黑体" w:hAnsi="Times New Roman" w:eastAsia="黑体" w:cs="Times New Roman"/>
          <w:b w:val="0"/>
          <w:bCs w:val="0"/>
          <w:kern w:val="0"/>
          <w:sz w:val="21"/>
          <w:szCs w:val="20"/>
          <w:highlight w:val="none"/>
          <w:lang w:val="en-US" w:eastAsia="zh-CN" w:bidi="ar-SA"/>
        </w:rPr>
      </w:pPr>
      <w:bookmarkStart w:id="136" w:name="_Toc11915"/>
      <w:bookmarkStart w:id="137" w:name="_Toc28308"/>
      <w:bookmarkStart w:id="138" w:name="_Toc18394"/>
      <w:bookmarkStart w:id="139" w:name="_Toc10842"/>
      <w:r>
        <w:rPr>
          <w:rFonts w:hint="eastAsia" w:ascii="黑体" w:hAnsi="Times New Roman" w:eastAsia="黑体" w:cs="Times New Roman"/>
          <w:b w:val="0"/>
          <w:bCs w:val="0"/>
          <w:kern w:val="0"/>
          <w:sz w:val="21"/>
          <w:szCs w:val="20"/>
          <w:highlight w:val="none"/>
          <w:lang w:val="en-US" w:eastAsia="zh-CN" w:bidi="ar-SA"/>
        </w:rPr>
        <w:t>6 试验方法</w:t>
      </w:r>
      <w:bookmarkEnd w:id="136"/>
      <w:bookmarkEnd w:id="137"/>
      <w:bookmarkEnd w:id="138"/>
      <w:bookmarkEnd w:id="139"/>
    </w:p>
    <w:p w14:paraId="1FBC33E9">
      <w:pPr>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6.1钝化试验</w:t>
      </w:r>
    </w:p>
    <w:p w14:paraId="7CDC6250">
      <w:pPr>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6.1.1 钝化镀膜片内均匀性试验</w:t>
      </w:r>
    </w:p>
    <w:p w14:paraId="0B9AC090">
      <w:pPr>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使用原硅片作为钝化镀膜测试片，表面与正常钝化镀膜电池片的切面共面进行一次钝化镀膜，完成后在镀膜面平均分面取25个点测量镀膜厚度值，相邻2点的膜厚差值应≤5%。</w:t>
      </w:r>
    </w:p>
    <w:p w14:paraId="2FB3704F">
      <w:pPr>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drawing>
          <wp:anchor distT="0" distB="0" distL="114300" distR="114300" simplePos="0" relativeHeight="251661312" behindDoc="0" locked="0" layoutInCell="1" allowOverlap="1">
            <wp:simplePos x="0" y="0"/>
            <wp:positionH relativeFrom="column">
              <wp:posOffset>300355</wp:posOffset>
            </wp:positionH>
            <wp:positionV relativeFrom="page">
              <wp:posOffset>4432935</wp:posOffset>
            </wp:positionV>
            <wp:extent cx="4763135" cy="2831465"/>
            <wp:effectExtent l="0" t="0" r="18415" b="6985"/>
            <wp:wrapTopAndBottom/>
            <wp:docPr id="3" name="图片 3" descr="617b8ef28a2d2deb84985490d48f7c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17b8ef28a2d2deb84985490d48f7c61"/>
                    <pic:cNvPicPr>
                      <a:picLocks noChangeAspect="1"/>
                    </pic:cNvPicPr>
                  </pic:nvPicPr>
                  <pic:blipFill>
                    <a:blip r:embed="rId29"/>
                    <a:stretch>
                      <a:fillRect/>
                    </a:stretch>
                  </pic:blipFill>
                  <pic:spPr>
                    <a:xfrm>
                      <a:off x="0" y="0"/>
                      <a:ext cx="4763135" cy="2831465"/>
                    </a:xfrm>
                    <a:prstGeom prst="rect">
                      <a:avLst/>
                    </a:prstGeom>
                  </pic:spPr>
                </pic:pic>
              </a:graphicData>
            </a:graphic>
          </wp:anchor>
        </w:drawing>
      </w:r>
      <w:r>
        <w:rPr>
          <w:rFonts w:hint="eastAsia" w:ascii="黑体" w:hAnsi="Times New Roman" w:eastAsia="黑体" w:cs="Times New Roman"/>
          <w:b w:val="0"/>
          <w:bCs w:val="0"/>
          <w:kern w:val="0"/>
          <w:sz w:val="21"/>
          <w:szCs w:val="20"/>
          <w:highlight w:val="none"/>
          <w:lang w:val="en-US" w:eastAsia="zh-CN" w:bidi="ar-SA"/>
        </w:rPr>
        <w:t>6.1.2 电池侧面钝化IV效率提升试验</w:t>
      </w:r>
    </w:p>
    <w:p w14:paraId="0A075CC1">
      <w:pPr>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进行正常钝化，钝化完成的电池片相对于钝化前IV效率提升＞0.13%</w:t>
      </w:r>
    </w:p>
    <w:p w14:paraId="05E0A2A7">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green"/>
          <w:lang w:val="en-US" w:eastAsia="zh-CN" w:bidi="ar-SA"/>
        </w:rPr>
      </w:pPr>
      <w:bookmarkStart w:id="140" w:name="_Toc31519"/>
      <w:bookmarkStart w:id="141" w:name="_Toc26022"/>
      <w:bookmarkStart w:id="142" w:name="_Toc18036"/>
      <w:r>
        <w:rPr>
          <w:rFonts w:hint="eastAsia" w:ascii="黑体" w:hAnsi="Times New Roman" w:eastAsia="黑体" w:cs="Times New Roman"/>
          <w:b w:val="0"/>
          <w:bCs w:val="0"/>
          <w:kern w:val="0"/>
          <w:sz w:val="21"/>
          <w:szCs w:val="20"/>
          <w:highlight w:val="green"/>
          <w:lang w:val="en-US" w:eastAsia="zh-CN" w:bidi="ar-SA"/>
        </w:rPr>
        <w:drawing>
          <wp:inline distT="0" distB="0" distL="114300" distR="114300">
            <wp:extent cx="5233670" cy="3155950"/>
            <wp:effectExtent l="0" t="0" r="5080" b="6350"/>
            <wp:docPr id="6" name="图片 6" descr="lQLPJxPyqR--GNXNBazNBIKwp0qCo0N48x4JvoqR4SzuAA_1154_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QLPJxPyqR--GNXNBazNBIKwp0qCo0N48x4JvoqR4SzuAA_1154_1452"/>
                    <pic:cNvPicPr>
                      <a:picLocks noChangeAspect="1"/>
                    </pic:cNvPicPr>
                  </pic:nvPicPr>
                  <pic:blipFill>
                    <a:blip r:embed="rId30"/>
                    <a:srcRect b="52078"/>
                    <a:stretch>
                      <a:fillRect/>
                    </a:stretch>
                  </pic:blipFill>
                  <pic:spPr>
                    <a:xfrm>
                      <a:off x="0" y="0"/>
                      <a:ext cx="5233670" cy="3155950"/>
                    </a:xfrm>
                    <a:prstGeom prst="rect">
                      <a:avLst/>
                    </a:prstGeom>
                  </pic:spPr>
                </pic:pic>
              </a:graphicData>
            </a:graphic>
          </wp:inline>
        </w:drawing>
      </w:r>
    </w:p>
    <w:p w14:paraId="453B96DA">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2</w:t>
      </w:r>
      <w:r>
        <w:rPr>
          <w:rFonts w:hint="eastAsia" w:ascii="黑体" w:hAnsi="Times New Roman" w:eastAsia="黑体" w:cs="Times New Roman"/>
          <w:b w:val="0"/>
          <w:bCs w:val="0"/>
          <w:kern w:val="0"/>
          <w:sz w:val="21"/>
          <w:szCs w:val="20"/>
          <w:highlight w:val="none"/>
          <w:lang w:val="en-US" w:eastAsia="zh-CN" w:bidi="ar-SA"/>
        </w:rPr>
        <w:t xml:space="preserve"> 运转试验</w:t>
      </w:r>
      <w:bookmarkEnd w:id="140"/>
      <w:bookmarkEnd w:id="141"/>
      <w:bookmarkEnd w:id="142"/>
      <w:bookmarkStart w:id="233" w:name="_GoBack"/>
      <w:bookmarkEnd w:id="233"/>
    </w:p>
    <w:p w14:paraId="736AFA23">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43" w:name="_Toc21020"/>
      <w:bookmarkStart w:id="144" w:name="_Toc21911"/>
      <w:bookmarkStart w:id="145" w:name="_Toc649"/>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2</w:t>
      </w:r>
      <w:r>
        <w:rPr>
          <w:rFonts w:hint="eastAsia" w:ascii="黑体" w:hAnsi="Times New Roman" w:eastAsia="黑体" w:cs="Times New Roman"/>
          <w:b w:val="0"/>
          <w:bCs w:val="0"/>
          <w:kern w:val="0"/>
          <w:sz w:val="21"/>
          <w:szCs w:val="20"/>
          <w:highlight w:val="none"/>
          <w:lang w:val="en-US" w:eastAsia="zh-CN" w:bidi="ar-SA"/>
        </w:rPr>
        <w:t>.1动作试验</w:t>
      </w:r>
      <w:bookmarkEnd w:id="143"/>
      <w:bookmarkEnd w:id="144"/>
      <w:bookmarkEnd w:id="145"/>
    </w:p>
    <w:p w14:paraId="1595013C">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用按键、开关或人工操作对</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进行下列动作试验，试验</w:t>
      </w:r>
      <w:r>
        <w:rPr>
          <w:rFonts w:hint="eastAsia" w:asciiTheme="minorEastAsia" w:hAnsiTheme="minorEastAsia" w:eastAsiaTheme="minorEastAsia" w:cstheme="minorEastAsia"/>
          <w:sz w:val="21"/>
          <w:szCs w:val="21"/>
          <w:highlight w:val="none"/>
          <w:lang w:val="en-US" w:eastAsia="zh-CN"/>
        </w:rPr>
        <w:t>其</w:t>
      </w:r>
      <w:r>
        <w:rPr>
          <w:rFonts w:hint="eastAsia" w:asciiTheme="minorEastAsia" w:hAnsiTheme="minorEastAsia" w:eastAsiaTheme="minorEastAsia" w:cstheme="minorEastAsia"/>
          <w:sz w:val="21"/>
          <w:szCs w:val="21"/>
          <w:highlight w:val="none"/>
        </w:rPr>
        <w:t>动作灵活性及可靠性：</w:t>
      </w:r>
    </w:p>
    <w:p w14:paraId="32224647">
      <w:pPr>
        <w:numPr>
          <w:ilvl w:val="0"/>
          <w:numId w:val="33"/>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以任意速度进行不少于3次启动、停止和快速退回动作连续操作</w:t>
      </w:r>
      <w:r>
        <w:rPr>
          <w:rFonts w:hint="eastAsia" w:asciiTheme="minorEastAsia" w:hAnsiTheme="minorEastAsia" w:eastAsiaTheme="minorEastAsia" w:cstheme="minorEastAsia"/>
          <w:sz w:val="21"/>
          <w:szCs w:val="21"/>
          <w:highlight w:val="none"/>
          <w:lang w:eastAsia="zh-CN"/>
        </w:rPr>
        <w:t>；</w:t>
      </w:r>
    </w:p>
    <w:p w14:paraId="619F29C9">
      <w:pPr>
        <w:numPr>
          <w:ilvl w:val="0"/>
          <w:numId w:val="33"/>
        </w:numPr>
        <w:bidi w:val="0"/>
        <w:ind w:left="0" w:leftChars="0"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显示装置和电气装置的各指示灯、控制系统应正常</w:t>
      </w:r>
      <w:r>
        <w:rPr>
          <w:rFonts w:hint="eastAsia" w:asciiTheme="minorEastAsia" w:hAnsiTheme="minorEastAsia" w:eastAsiaTheme="minorEastAsia" w:cstheme="minorEastAsia"/>
          <w:sz w:val="21"/>
          <w:szCs w:val="21"/>
          <w:highlight w:val="none"/>
          <w:lang w:eastAsia="zh-CN"/>
        </w:rPr>
        <w:t>；</w:t>
      </w:r>
    </w:p>
    <w:p w14:paraId="4C62F055">
      <w:pPr>
        <w:numPr>
          <w:ilvl w:val="0"/>
          <w:numId w:val="33"/>
        </w:numPr>
        <w:bidi w:val="0"/>
        <w:ind w:left="0" w:leftChars="0"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润滑系统，要求润滑性能良好，无渗漏。</w:t>
      </w:r>
    </w:p>
    <w:p w14:paraId="0F150E16">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46" w:name="_Toc27515"/>
      <w:bookmarkStart w:id="147" w:name="_Toc24443"/>
      <w:bookmarkStart w:id="148" w:name="_Toc5064"/>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2</w:t>
      </w:r>
      <w:r>
        <w:rPr>
          <w:rFonts w:hint="eastAsia" w:ascii="黑体" w:hAnsi="Times New Roman" w:eastAsia="黑体" w:cs="Times New Roman"/>
          <w:b w:val="0"/>
          <w:bCs w:val="0"/>
          <w:kern w:val="0"/>
          <w:sz w:val="21"/>
          <w:szCs w:val="20"/>
          <w:highlight w:val="none"/>
          <w:lang w:val="en-US" w:eastAsia="zh-CN" w:bidi="ar-SA"/>
        </w:rPr>
        <w:t>.2 连续空</w:t>
      </w:r>
      <w:r>
        <w:rPr>
          <w:rFonts w:hint="eastAsia" w:ascii="黑体" w:eastAsia="黑体" w:cs="Times New Roman"/>
          <w:b w:val="0"/>
          <w:bCs w:val="0"/>
          <w:kern w:val="0"/>
          <w:sz w:val="21"/>
          <w:szCs w:val="20"/>
          <w:highlight w:val="none"/>
          <w:lang w:val="en-US" w:eastAsia="zh-CN" w:bidi="ar-SA"/>
        </w:rPr>
        <w:t>运转试验</w:t>
      </w:r>
      <w:bookmarkEnd w:id="146"/>
      <w:bookmarkEnd w:id="147"/>
      <w:bookmarkEnd w:id="148"/>
    </w:p>
    <w:p w14:paraId="23E2C45E">
      <w:pPr>
        <w:bidi w:val="0"/>
        <w:rPr>
          <w:rFonts w:hint="eastAsia" w:cs="Arial" w:asciiTheme="majorEastAsia" w:hAnsiTheme="majorEastAsia" w:eastAsiaTheme="majorEastAsia"/>
          <w:szCs w:val="24"/>
          <w:highlight w:val="none"/>
        </w:rPr>
      </w:pPr>
      <w:r>
        <w:rPr>
          <w:rFonts w:hint="eastAsia" w:asciiTheme="minorEastAsia" w:hAnsiTheme="minorEastAsia" w:eastAsiaTheme="minorEastAsia" w:cstheme="minorEastAsia"/>
          <w:sz w:val="21"/>
          <w:szCs w:val="21"/>
          <w:highlight w:val="none"/>
        </w:rPr>
        <w:t>启动全自动程序在全功能状态下，</w:t>
      </w:r>
      <w:r>
        <w:rPr>
          <w:rFonts w:hint="eastAsia" w:asciiTheme="minorEastAsia" w:hAnsiTheme="minorEastAsia" w:eastAsiaTheme="minorEastAsia" w:cstheme="minorEastAsia"/>
          <w:sz w:val="21"/>
          <w:szCs w:val="21"/>
          <w:highlight w:val="none"/>
          <w:lang w:val="en-US" w:eastAsia="zh-CN"/>
        </w:rPr>
        <w:t>电池片</w:t>
      </w:r>
      <w:r>
        <w:rPr>
          <w:rFonts w:hint="eastAsia" w:asciiTheme="minorEastAsia" w:hAnsiTheme="minorEastAsia" w:eastAsiaTheme="minorEastAsia" w:cstheme="minorEastAsia"/>
          <w:sz w:val="21"/>
          <w:szCs w:val="21"/>
          <w:highlight w:val="none"/>
        </w:rPr>
        <w:t>不输送，模拟工作状态，做连续空</w:t>
      </w:r>
      <w:r>
        <w:rPr>
          <w:rFonts w:hint="eastAsia" w:asciiTheme="minorEastAsia" w:hAnsiTheme="minorEastAsia" w:eastAsiaTheme="minorEastAsia" w:cstheme="minorEastAsia"/>
          <w:sz w:val="21"/>
          <w:szCs w:val="21"/>
          <w:highlight w:val="none"/>
          <w:lang w:eastAsia="zh-CN"/>
        </w:rPr>
        <w:t>运转试验</w:t>
      </w:r>
      <w:r>
        <w:rPr>
          <w:rFonts w:hint="eastAsia" w:asciiTheme="minorEastAsia" w:hAnsiTheme="minorEastAsia" w:eastAsiaTheme="minorEastAsia" w:cstheme="minorEastAsia"/>
          <w:sz w:val="21"/>
          <w:szCs w:val="21"/>
          <w:highlight w:val="none"/>
        </w:rPr>
        <w:t>，连续空运转时间为1h</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各运动部件运行正常，无卡滞现象</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气管路无漏气</w:t>
      </w:r>
      <w:r>
        <w:rPr>
          <w:rFonts w:hint="eastAsia" w:asciiTheme="minorEastAsia" w:hAnsiTheme="minorEastAsia" w:eastAsiaTheme="minorEastAsia" w:cstheme="minorEastAsia"/>
          <w:sz w:val="21"/>
          <w:szCs w:val="21"/>
          <w:highlight w:val="none"/>
        </w:rPr>
        <w:t>、整机运转过程中不应发生故障。同时应符合本标准第5.6的要求</w:t>
      </w:r>
      <w:r>
        <w:rPr>
          <w:rFonts w:hint="eastAsia"/>
          <w:highlight w:val="none"/>
        </w:rPr>
        <w:t>。</w:t>
      </w:r>
    </w:p>
    <w:p w14:paraId="2B46D069">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49" w:name="_Toc18373"/>
      <w:bookmarkStart w:id="150" w:name="_Toc12572"/>
      <w:bookmarkStart w:id="151" w:name="_Toc3589"/>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2</w:t>
      </w:r>
      <w:r>
        <w:rPr>
          <w:rFonts w:hint="eastAsia" w:ascii="黑体" w:hAnsi="Times New Roman" w:eastAsia="黑体" w:cs="Times New Roman"/>
          <w:b w:val="0"/>
          <w:bCs w:val="0"/>
          <w:kern w:val="0"/>
          <w:sz w:val="21"/>
          <w:szCs w:val="20"/>
          <w:highlight w:val="none"/>
          <w:lang w:val="en-US" w:eastAsia="zh-CN" w:bidi="ar-SA"/>
        </w:rPr>
        <w:t>.3 负荷试验</w:t>
      </w:r>
      <w:bookmarkEnd w:id="149"/>
      <w:bookmarkEnd w:id="150"/>
      <w:bookmarkEnd w:id="151"/>
    </w:p>
    <w:p w14:paraId="1324484D">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 xml:space="preserve">.3.1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每台</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均应按额定的工作能力参数进行满负荷工作试验。</w:t>
      </w:r>
    </w:p>
    <w:p w14:paraId="2BE9DAB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 xml:space="preserve">.3.2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负荷试验应在技术文件规定的光伏电池片规格尺寸、</w:t>
      </w:r>
      <w:r>
        <w:rPr>
          <w:rFonts w:hint="eastAsia" w:asciiTheme="minorEastAsia" w:hAnsiTheme="minorEastAsia" w:eastAsiaTheme="minorEastAsia" w:cstheme="minorEastAsia"/>
          <w:sz w:val="21"/>
          <w:szCs w:val="21"/>
          <w:highlight w:val="none"/>
          <w:lang w:val="en-US" w:eastAsia="zh-CN"/>
        </w:rPr>
        <w:t>切割</w:t>
      </w:r>
      <w:r>
        <w:rPr>
          <w:rFonts w:hint="eastAsia" w:asciiTheme="minorEastAsia" w:hAnsiTheme="minorEastAsia" w:eastAsiaTheme="minorEastAsia" w:cstheme="minorEastAsia"/>
          <w:sz w:val="21"/>
          <w:szCs w:val="21"/>
          <w:highlight w:val="none"/>
        </w:rPr>
        <w:t>数量、电池片</w:t>
      </w:r>
      <w:r>
        <w:rPr>
          <w:rFonts w:hint="eastAsia" w:asciiTheme="minorEastAsia" w:hAnsiTheme="minorEastAsia" w:eastAsiaTheme="minorEastAsia" w:cstheme="minorEastAsia"/>
          <w:sz w:val="21"/>
          <w:szCs w:val="21"/>
          <w:highlight w:val="none"/>
          <w:lang w:val="en-US" w:eastAsia="zh-CN"/>
        </w:rPr>
        <w:t>传输</w:t>
      </w:r>
      <w:r>
        <w:rPr>
          <w:rFonts w:hint="eastAsia" w:asciiTheme="minorEastAsia" w:hAnsiTheme="minorEastAsia" w:eastAsiaTheme="minorEastAsia" w:cstheme="minorEastAsia"/>
          <w:sz w:val="21"/>
          <w:szCs w:val="21"/>
          <w:highlight w:val="none"/>
        </w:rPr>
        <w:t>距离、</w:t>
      </w:r>
      <w:r>
        <w:rPr>
          <w:rFonts w:hint="eastAsia" w:asciiTheme="minorEastAsia" w:hAnsiTheme="minorEastAsia" w:eastAsiaTheme="minorEastAsia" w:cstheme="minorEastAsia"/>
          <w:sz w:val="21"/>
          <w:szCs w:val="21"/>
          <w:highlight w:val="none"/>
          <w:lang w:val="en-US" w:eastAsia="zh-CN"/>
        </w:rPr>
        <w:t>钝化前后</w:t>
      </w:r>
      <w:r>
        <w:rPr>
          <w:rFonts w:hint="eastAsia" w:asciiTheme="minorEastAsia" w:hAnsiTheme="minorEastAsia" w:eastAsiaTheme="minorEastAsia" w:cstheme="minorEastAsia"/>
          <w:sz w:val="21"/>
          <w:szCs w:val="21"/>
          <w:highlight w:val="none"/>
        </w:rPr>
        <w:t>等技术参数条件下进行。试验时</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的运行速度和工艺流程应符合技术文件的要求。</w:t>
      </w:r>
    </w:p>
    <w:p w14:paraId="5CFDD48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 xml:space="preserve">.3.3 </w:t>
      </w:r>
      <w:r>
        <w:rPr>
          <w:rFonts w:hint="eastAsia" w:asciiTheme="minorEastAsia" w:hAnsiTheme="minorEastAsia" w:eastAsiaTheme="minorEastAsia" w:cstheme="minorEastAsia"/>
          <w:sz w:val="21"/>
          <w:szCs w:val="21"/>
          <w:highlight w:val="none"/>
          <w:lang w:val="en-US" w:eastAsia="zh-CN"/>
        </w:rPr>
        <w:t xml:space="preserve"> 带负荷试验</w:t>
      </w:r>
      <w:r>
        <w:rPr>
          <w:rFonts w:hint="eastAsia" w:asciiTheme="minorEastAsia" w:hAnsiTheme="minorEastAsia" w:eastAsiaTheme="minorEastAsia" w:cstheme="minorEastAsia"/>
          <w:sz w:val="21"/>
          <w:szCs w:val="21"/>
          <w:highlight w:val="none"/>
        </w:rPr>
        <w:t>过程中，</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的机、电、气各系统应工作平稳、可靠，气动系统不应该产生</w:t>
      </w:r>
      <w:r>
        <w:rPr>
          <w:rFonts w:hint="eastAsia" w:asciiTheme="minorEastAsia" w:hAnsiTheme="minorEastAsia" w:eastAsiaTheme="minorEastAsia" w:cstheme="minorEastAsia"/>
          <w:sz w:val="21"/>
          <w:szCs w:val="21"/>
          <w:highlight w:val="none"/>
          <w:lang w:val="en-US" w:eastAsia="zh-CN"/>
        </w:rPr>
        <w:t>泄漏</w:t>
      </w:r>
      <w:r>
        <w:rPr>
          <w:rFonts w:hint="eastAsia" w:asciiTheme="minorEastAsia" w:hAnsiTheme="minorEastAsia" w:eastAsiaTheme="minorEastAsia" w:cstheme="minorEastAsia"/>
          <w:sz w:val="21"/>
          <w:szCs w:val="21"/>
          <w:highlight w:val="none"/>
        </w:rPr>
        <w:t>。</w:t>
      </w:r>
    </w:p>
    <w:p w14:paraId="2A076A70">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 xml:space="preserve">.3.4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负荷试验应按照手动负荷试验、自动负荷试验与联动自动负荷试验的步骤进行。</w:t>
      </w:r>
    </w:p>
    <w:p w14:paraId="5A21620A">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 xml:space="preserve">.3.5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联动自动负荷试验应保证</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连续正常</w:t>
      </w:r>
      <w:r>
        <w:rPr>
          <w:rFonts w:hint="eastAsia" w:asciiTheme="minorEastAsia" w:hAnsiTheme="minorEastAsia" w:eastAsiaTheme="minorEastAsia" w:cstheme="minorEastAsia"/>
          <w:sz w:val="21"/>
          <w:szCs w:val="21"/>
          <w:highlight w:val="none"/>
          <w:lang w:val="en-US" w:eastAsia="zh-CN"/>
        </w:rPr>
        <w:t>切割、钝化电池片</w:t>
      </w:r>
      <w:r>
        <w:rPr>
          <w:rFonts w:hint="eastAsia" w:asciiTheme="minorEastAsia" w:hAnsiTheme="minorEastAsia" w:eastAsiaTheme="minorEastAsia" w:cstheme="minorEastAsia"/>
          <w:sz w:val="21"/>
          <w:szCs w:val="21"/>
          <w:highlight w:val="none"/>
        </w:rPr>
        <w:t>，不应</w:t>
      </w:r>
      <w:r>
        <w:rPr>
          <w:rFonts w:hint="eastAsia" w:asciiTheme="minorEastAsia" w:hAnsiTheme="minorEastAsia" w:eastAsiaTheme="minorEastAsia" w:cstheme="minorEastAsia"/>
          <w:sz w:val="21"/>
          <w:szCs w:val="21"/>
          <w:highlight w:val="none"/>
          <w:lang w:val="en-US" w:eastAsia="zh-CN"/>
        </w:rPr>
        <w:t>存在</w:t>
      </w:r>
      <w:r>
        <w:rPr>
          <w:rFonts w:hint="eastAsia" w:asciiTheme="minorEastAsia" w:hAnsiTheme="minorEastAsia" w:eastAsiaTheme="minorEastAsia" w:cstheme="minorEastAsia"/>
          <w:sz w:val="21"/>
          <w:szCs w:val="21"/>
          <w:highlight w:val="none"/>
        </w:rPr>
        <w:t>运行障碍和作业过程</w:t>
      </w:r>
      <w:r>
        <w:rPr>
          <w:rFonts w:hint="eastAsia" w:asciiTheme="minorEastAsia" w:hAnsiTheme="minorEastAsia" w:eastAsiaTheme="minorEastAsia" w:cstheme="minorEastAsia"/>
          <w:sz w:val="21"/>
          <w:szCs w:val="21"/>
          <w:highlight w:val="none"/>
          <w:lang w:val="en-US" w:eastAsia="zh-CN"/>
        </w:rPr>
        <w:t>中</w:t>
      </w:r>
      <w:r>
        <w:rPr>
          <w:rFonts w:hint="eastAsia" w:asciiTheme="minorEastAsia" w:hAnsiTheme="minorEastAsia" w:eastAsiaTheme="minorEastAsia" w:cstheme="minorEastAsia"/>
          <w:sz w:val="21"/>
          <w:szCs w:val="21"/>
          <w:highlight w:val="none"/>
        </w:rPr>
        <w:t>电池片质量缺陷</w:t>
      </w:r>
      <w:r>
        <w:rPr>
          <w:rFonts w:hint="eastAsia" w:asciiTheme="minorEastAsia" w:hAnsiTheme="minorEastAsia" w:eastAsiaTheme="minorEastAsia" w:cstheme="minorEastAsia"/>
          <w:sz w:val="21"/>
          <w:szCs w:val="21"/>
          <w:highlight w:val="none"/>
          <w:lang w:val="en-US" w:eastAsia="zh-CN"/>
        </w:rPr>
        <w:t>的情况</w:t>
      </w:r>
      <w:r>
        <w:rPr>
          <w:rFonts w:hint="eastAsia" w:asciiTheme="minorEastAsia" w:hAnsiTheme="minorEastAsia" w:eastAsiaTheme="minorEastAsia" w:cstheme="minorEastAsia"/>
          <w:sz w:val="21"/>
          <w:szCs w:val="21"/>
          <w:highlight w:val="none"/>
        </w:rPr>
        <w:t>，其电池片综合破损率应≤</w:t>
      </w:r>
      <w:r>
        <w:rPr>
          <w:rFonts w:hint="eastAsia" w:asciiTheme="minorEastAsia" w:hAnsiTheme="minorEastAsia" w:eastAsiaTheme="minorEastAsia" w:cstheme="minorEastAsia"/>
          <w:sz w:val="21"/>
          <w:szCs w:val="21"/>
          <w:highlight w:val="none"/>
          <w:lang w:val="en-US" w:eastAsia="zh-CN"/>
        </w:rPr>
        <w:t>0.8</w:t>
      </w:r>
      <w:r>
        <w:rPr>
          <w:rFonts w:hint="eastAsia" w:asciiTheme="minorEastAsia" w:hAnsiTheme="minorEastAsia" w:eastAsiaTheme="minorEastAsia" w:cstheme="minorEastAsia"/>
          <w:sz w:val="21"/>
          <w:szCs w:val="21"/>
          <w:highlight w:val="none"/>
        </w:rPr>
        <w:t>‰。</w:t>
      </w:r>
    </w:p>
    <w:p w14:paraId="2B18002E">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52" w:name="_Toc24932"/>
      <w:bookmarkStart w:id="153" w:name="_Toc20316"/>
      <w:bookmarkStart w:id="154" w:name="_Toc20915"/>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3</w:t>
      </w:r>
      <w:r>
        <w:rPr>
          <w:rFonts w:hint="eastAsia" w:ascii="黑体" w:hAnsi="Times New Roman" w:eastAsia="黑体" w:cs="Times New Roman"/>
          <w:b w:val="0"/>
          <w:bCs w:val="0"/>
          <w:kern w:val="0"/>
          <w:sz w:val="21"/>
          <w:szCs w:val="20"/>
          <w:highlight w:val="none"/>
          <w:lang w:val="en-US" w:eastAsia="zh-CN" w:bidi="ar-SA"/>
        </w:rPr>
        <w:t xml:space="preserve"> 性能试验</w:t>
      </w:r>
      <w:bookmarkEnd w:id="152"/>
      <w:bookmarkEnd w:id="153"/>
      <w:bookmarkEnd w:id="154"/>
    </w:p>
    <w:p w14:paraId="3EA1383B">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在空运转试验或负荷试验过程中，应按下列项目进行基本性能检验：</w:t>
      </w:r>
    </w:p>
    <w:p w14:paraId="0ABF90E0">
      <w:pPr>
        <w:numPr>
          <w:ilvl w:val="0"/>
          <w:numId w:val="34"/>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用目测方法检验主机的各种装置的性能及可靠性，应符合本标准第5.1.3-5.1.6和5.2.1.2、5.2.1.3的要求。</w:t>
      </w:r>
    </w:p>
    <w:p w14:paraId="6B0A88D8">
      <w:pPr>
        <w:numPr>
          <w:ilvl w:val="0"/>
          <w:numId w:val="0"/>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b）</w:t>
      </w:r>
      <w:r>
        <w:rPr>
          <w:rFonts w:hint="eastAsia" w:asciiTheme="minorEastAsia" w:hAnsiTheme="minorEastAsia" w:eastAsiaTheme="minorEastAsia" w:cstheme="minorEastAsia"/>
          <w:sz w:val="21"/>
          <w:szCs w:val="21"/>
          <w:highlight w:val="none"/>
        </w:rPr>
        <w:t>影响检测系统性能操作试验，按本标准第5.2.2的要求，用目测方法，逐条检验其动作的灵活性、准确性；</w:t>
      </w:r>
    </w:p>
    <w:p w14:paraId="6E94B9B1">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 xml:space="preserve">c) </w:t>
      </w:r>
      <w:r>
        <w:rPr>
          <w:rFonts w:hint="eastAsia" w:asciiTheme="minorEastAsia" w:hAnsiTheme="minorEastAsia" w:eastAsiaTheme="minorEastAsia" w:cstheme="minorEastAsia"/>
          <w:sz w:val="21"/>
          <w:szCs w:val="21"/>
          <w:highlight w:val="none"/>
        </w:rPr>
        <w:t>自动控制系统试验，当</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的气压、电压、温度运行稳定达到正常工作范围要求时，按本标准表1的有关参数进行设定，选用A级质量的电池片，连续进行10个</w:t>
      </w:r>
      <w:r>
        <w:rPr>
          <w:rFonts w:hint="eastAsia" w:asciiTheme="minorEastAsia" w:hAnsiTheme="minorEastAsia" w:eastAsiaTheme="minorEastAsia" w:cstheme="minorEastAsia"/>
          <w:sz w:val="21"/>
          <w:szCs w:val="21"/>
          <w:highlight w:val="none"/>
          <w:lang w:val="en-US" w:eastAsia="zh-CN"/>
        </w:rPr>
        <w:t>工艺</w:t>
      </w:r>
      <w:r>
        <w:rPr>
          <w:rFonts w:hint="eastAsia" w:asciiTheme="minorEastAsia" w:hAnsiTheme="minorEastAsia" w:eastAsiaTheme="minorEastAsia" w:cstheme="minorEastAsia"/>
          <w:sz w:val="21"/>
          <w:szCs w:val="21"/>
          <w:highlight w:val="none"/>
        </w:rPr>
        <w:t>作业循环。用百分表和温度计及目测的方法，按本标准第5.2.3的各项要求逐项检查。同时实验检查气动系统</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安全控制系统，供料机构、激光划片机构、对接分距转向机构，应符合第</w:t>
      </w:r>
      <w:r>
        <w:rPr>
          <w:rFonts w:hint="eastAsia" w:asciiTheme="minorEastAsia" w:hAnsiTheme="minorEastAsia" w:eastAsiaTheme="minorEastAsia" w:cstheme="minorEastAsia"/>
          <w:sz w:val="21"/>
          <w:szCs w:val="21"/>
          <w:highlight w:val="none"/>
        </w:rPr>
        <w:t>5.2.4-5.2.</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的要求。</w:t>
      </w:r>
    </w:p>
    <w:p w14:paraId="06F912AA">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55" w:name="_Toc22552"/>
      <w:bookmarkStart w:id="156" w:name="_Toc31347"/>
      <w:bookmarkStart w:id="157" w:name="_Toc20991"/>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3</w:t>
      </w:r>
      <w:r>
        <w:rPr>
          <w:rFonts w:hint="eastAsia" w:ascii="黑体" w:hAnsi="Times New Roman" w:eastAsia="黑体" w:cs="Times New Roman"/>
          <w:b w:val="0"/>
          <w:bCs w:val="0"/>
          <w:kern w:val="0"/>
          <w:sz w:val="21"/>
          <w:szCs w:val="20"/>
          <w:highlight w:val="none"/>
          <w:lang w:val="en-US" w:eastAsia="zh-CN" w:bidi="ar-SA"/>
        </w:rPr>
        <w:t>.1 工作精度</w:t>
      </w:r>
      <w:bookmarkEnd w:id="155"/>
      <w:bookmarkEnd w:id="156"/>
      <w:bookmarkEnd w:id="157"/>
    </w:p>
    <w:p w14:paraId="4AA80084">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.1.1 对</w:t>
      </w:r>
      <w:r>
        <w:rPr>
          <w:rFonts w:hint="eastAsia" w:asciiTheme="minorEastAsia" w:hAnsiTheme="minorEastAsia" w:eastAsiaTheme="minorEastAsia" w:cstheme="minorEastAsia"/>
          <w:sz w:val="21"/>
          <w:szCs w:val="21"/>
          <w:highlight w:val="none"/>
          <w:lang w:val="en-US" w:eastAsia="zh-CN"/>
        </w:rPr>
        <w:t>工艺完成后分料后的电池片</w:t>
      </w:r>
      <w:r>
        <w:rPr>
          <w:rFonts w:hint="eastAsia" w:asciiTheme="minorEastAsia" w:hAnsiTheme="minorEastAsia" w:eastAsiaTheme="minorEastAsia" w:cstheme="minorEastAsia"/>
          <w:sz w:val="21"/>
          <w:szCs w:val="21"/>
          <w:highlight w:val="none"/>
          <w:lang w:eastAsia="zh-CN"/>
        </w:rPr>
        <w:t>采用</w:t>
      </w:r>
      <w:r>
        <w:rPr>
          <w:rFonts w:hint="eastAsia" w:asciiTheme="minorEastAsia" w:hAnsiTheme="minorEastAsia" w:eastAsiaTheme="minorEastAsia" w:cstheme="minorEastAsia"/>
          <w:sz w:val="21"/>
          <w:szCs w:val="21"/>
          <w:highlight w:val="none"/>
        </w:rPr>
        <w:t>百分表和目测的方法，按本标准第5.3.2的工作精度要求进行检查。</w:t>
      </w:r>
    </w:p>
    <w:p w14:paraId="23FD0F69">
      <w:pPr>
        <w:bidi w:val="0"/>
        <w:ind w:left="0" w:leftChars="0"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6.2.1.2 依据负荷试验，电池</w:t>
      </w:r>
      <w:r>
        <w:rPr>
          <w:rFonts w:hint="eastAsia" w:asciiTheme="minorEastAsia" w:hAnsiTheme="minorEastAsia" w:eastAsiaTheme="minorEastAsia" w:cstheme="minorEastAsia"/>
          <w:sz w:val="21"/>
          <w:szCs w:val="21"/>
          <w:highlight w:val="none"/>
          <w:lang w:val="en-US" w:eastAsia="zh-CN"/>
        </w:rPr>
        <w:t>片</w:t>
      </w:r>
      <w:r>
        <w:rPr>
          <w:rFonts w:hint="eastAsia" w:asciiTheme="minorEastAsia" w:hAnsiTheme="minorEastAsia" w:eastAsiaTheme="minorEastAsia" w:cstheme="minorEastAsia"/>
          <w:sz w:val="21"/>
          <w:szCs w:val="21"/>
          <w:highlight w:val="none"/>
        </w:rPr>
        <w:t>综合破损率应按公式（1）计算。</w:t>
      </w:r>
    </w:p>
    <w:p w14:paraId="51A7E92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w:t>
      </w:r>
      <m:oMath>
        <m:r>
          <m:rPr>
            <m:sty m:val="p"/>
          </m:rPr>
          <w:rPr>
            <w:rFonts w:hint="eastAsia" w:ascii="Cambria Math" w:hAnsi="Cambria Math" w:eastAsiaTheme="minorEastAsia" w:cstheme="minorEastAsia"/>
            <w:sz w:val="21"/>
            <w:szCs w:val="21"/>
            <w:highlight w:val="none"/>
          </w:rPr>
          <m:t>δ=</m:t>
        </m:r>
        <m:f>
          <m:fPr>
            <m:ctrlPr>
              <w:rPr>
                <w:rFonts w:hint="eastAsia" w:ascii="Cambria Math" w:hAnsi="Cambria Math" w:eastAsiaTheme="minorEastAsia" w:cstheme="minorEastAsia"/>
                <w:sz w:val="21"/>
                <w:szCs w:val="21"/>
                <w:highlight w:val="none"/>
              </w:rPr>
            </m:ctrlPr>
          </m:fPr>
          <m:num>
            <m:r>
              <m:rPr>
                <m:sty m:val="p"/>
              </m:rPr>
              <w:rPr>
                <w:rFonts w:hint="eastAsia" w:ascii="Cambria Math" w:hAnsi="Cambria Math" w:eastAsiaTheme="minorEastAsia" w:cstheme="minorEastAsia"/>
                <w:sz w:val="21"/>
                <w:szCs w:val="21"/>
                <w:highlight w:val="none"/>
              </w:rPr>
              <m:t>N1</m:t>
            </m:r>
            <m:ctrlPr>
              <w:rPr>
                <w:rFonts w:hint="eastAsia" w:ascii="Cambria Math" w:hAnsi="Cambria Math" w:eastAsiaTheme="minorEastAsia" w:cstheme="minorEastAsia"/>
                <w:sz w:val="21"/>
                <w:szCs w:val="21"/>
                <w:highlight w:val="none"/>
              </w:rPr>
            </m:ctrlPr>
          </m:num>
          <m:den>
            <m:r>
              <m:rPr>
                <m:sty m:val="p"/>
              </m:rPr>
              <w:rPr>
                <w:rFonts w:hint="eastAsia" w:ascii="Cambria Math" w:hAnsi="Cambria Math" w:eastAsiaTheme="minorEastAsia" w:cstheme="minorEastAsia"/>
                <w:sz w:val="21"/>
                <w:szCs w:val="21"/>
                <w:highlight w:val="none"/>
              </w:rPr>
              <m:t>N</m:t>
            </m:r>
            <m:ctrlPr>
              <w:rPr>
                <w:rFonts w:hint="eastAsia" w:ascii="Cambria Math" w:hAnsi="Cambria Math" w:eastAsiaTheme="minorEastAsia" w:cstheme="minorEastAsia"/>
                <w:sz w:val="21"/>
                <w:szCs w:val="21"/>
                <w:highlight w:val="none"/>
              </w:rPr>
            </m:ctrlPr>
          </m:den>
        </m:f>
        <m:r>
          <m:rPr>
            <m:nor/>
            <m:sty m:val="p"/>
          </m:rPr>
          <w:rPr>
            <w:rFonts w:hint="eastAsia" w:ascii="Cambria Math" w:hAnsi="Cambria Math" w:eastAsiaTheme="minorEastAsia" w:cstheme="minorEastAsia"/>
            <w:b w:val="0"/>
            <w:i w:val="0"/>
            <w:sz w:val="21"/>
            <w:szCs w:val="21"/>
            <w:highlight w:val="none"/>
          </w:rPr>
          <m:t>×‰…………………….（1）</m:t>
        </m:r>
      </m:oMath>
    </w:p>
    <w:p w14:paraId="1F6F4BC3">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式中：</w:t>
      </w:r>
      <m:oMath>
        <m:r>
          <m:rPr>
            <m:sty m:val="p"/>
          </m:rPr>
          <w:rPr>
            <w:rFonts w:hint="eastAsia" w:ascii="Cambria Math" w:hAnsi="Cambria Math" w:eastAsiaTheme="minorEastAsia" w:cstheme="minorEastAsia"/>
            <w:sz w:val="21"/>
            <w:szCs w:val="21"/>
            <w:highlight w:val="none"/>
          </w:rPr>
          <m:t>δ</m:t>
        </m:r>
      </m:oMath>
      <w:r>
        <w:rPr>
          <w:rFonts w:hint="eastAsia" w:hAnsi="Cambria Math" w:eastAsiaTheme="minorEastAsia" w:cstheme="minorEastAsia"/>
          <w:b w:val="0"/>
          <w:i w:val="0"/>
          <w:sz w:val="21"/>
          <w:szCs w:val="21"/>
          <w:highlight w:val="none"/>
          <w:lang w:eastAsia="zh-CN"/>
        </w:rPr>
        <w:t>－</w:t>
      </w:r>
      <w:r>
        <w:rPr>
          <w:rFonts w:hint="eastAsia" w:asciiTheme="minorEastAsia" w:hAnsiTheme="minorEastAsia" w:eastAsiaTheme="minorEastAsia" w:cstheme="minorEastAsia"/>
          <w:sz w:val="21"/>
          <w:szCs w:val="21"/>
          <w:highlight w:val="none"/>
        </w:rPr>
        <w:t>电池</w:t>
      </w:r>
      <w:r>
        <w:rPr>
          <w:rFonts w:hint="eastAsia" w:asciiTheme="minorEastAsia" w:hAnsiTheme="minorEastAsia" w:eastAsiaTheme="minorEastAsia" w:cstheme="minorEastAsia"/>
          <w:sz w:val="21"/>
          <w:szCs w:val="21"/>
          <w:highlight w:val="none"/>
          <w:lang w:val="en-US" w:eastAsia="zh-CN"/>
        </w:rPr>
        <w:t>片</w:t>
      </w:r>
      <w:r>
        <w:rPr>
          <w:rFonts w:hint="eastAsia" w:asciiTheme="minorEastAsia" w:hAnsiTheme="minorEastAsia" w:eastAsiaTheme="minorEastAsia" w:cstheme="minorEastAsia"/>
          <w:sz w:val="21"/>
          <w:szCs w:val="21"/>
          <w:highlight w:val="none"/>
        </w:rPr>
        <w:t>综合破损率，‰</w:t>
      </w:r>
    </w:p>
    <w:p w14:paraId="62B0D06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N1-电池片</w:t>
      </w:r>
      <w:r>
        <w:rPr>
          <w:rFonts w:hint="eastAsia" w:asciiTheme="minorEastAsia" w:hAnsiTheme="minorEastAsia" w:eastAsiaTheme="minorEastAsia" w:cstheme="minorEastAsia"/>
          <w:sz w:val="21"/>
          <w:szCs w:val="21"/>
          <w:highlight w:val="none"/>
          <w:lang w:val="en-US" w:eastAsia="zh-CN"/>
        </w:rPr>
        <w:t>工艺</w:t>
      </w:r>
      <w:r>
        <w:rPr>
          <w:rFonts w:hint="eastAsia" w:asciiTheme="minorEastAsia" w:hAnsiTheme="minorEastAsia" w:eastAsiaTheme="minorEastAsia" w:cstheme="minorEastAsia"/>
          <w:sz w:val="21"/>
          <w:szCs w:val="21"/>
          <w:highlight w:val="none"/>
        </w:rPr>
        <w:t>完成后的损坏数量，片</w:t>
      </w:r>
    </w:p>
    <w:p w14:paraId="095D4A32">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N</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电池片</w:t>
      </w:r>
      <w:r>
        <w:rPr>
          <w:rFonts w:hint="eastAsia" w:asciiTheme="minorEastAsia" w:hAnsiTheme="minorEastAsia" w:eastAsiaTheme="minorEastAsia" w:cstheme="minorEastAsia"/>
          <w:sz w:val="21"/>
          <w:szCs w:val="21"/>
          <w:highlight w:val="none"/>
          <w:lang w:val="en-US" w:eastAsia="zh-CN"/>
        </w:rPr>
        <w:t>工艺</w:t>
      </w:r>
      <w:r>
        <w:rPr>
          <w:rFonts w:hint="eastAsia" w:asciiTheme="minorEastAsia" w:hAnsiTheme="minorEastAsia" w:eastAsiaTheme="minorEastAsia" w:cstheme="minorEastAsia"/>
          <w:sz w:val="21"/>
          <w:szCs w:val="21"/>
          <w:highlight w:val="none"/>
        </w:rPr>
        <w:t>完成的总数量，片</w:t>
      </w:r>
    </w:p>
    <w:p w14:paraId="2297C889">
      <w:pPr>
        <w:pStyle w:val="3"/>
        <w:keepNext/>
        <w:keepLines/>
        <w:pageBreakBefore w:val="0"/>
        <w:widowControl w:val="0"/>
        <w:kinsoku/>
        <w:wordWrap/>
        <w:overflowPunct/>
        <w:topLinePunct w:val="0"/>
        <w:autoSpaceDE/>
        <w:autoSpaceDN/>
        <w:bidi w:val="0"/>
        <w:adjustRightInd/>
        <w:snapToGrid/>
        <w:textAlignment w:val="auto"/>
        <w:rPr>
          <w:rFonts w:hint="eastAsia" w:ascii="黑体" w:hAnsi="Times New Roman" w:eastAsia="黑体" w:cs="Times New Roman"/>
          <w:b w:val="0"/>
          <w:bCs w:val="0"/>
          <w:kern w:val="0"/>
          <w:sz w:val="21"/>
          <w:szCs w:val="20"/>
          <w:highlight w:val="none"/>
          <w:lang w:val="en-US" w:eastAsia="zh-CN" w:bidi="ar-SA"/>
        </w:rPr>
      </w:pPr>
      <w:bookmarkStart w:id="158" w:name="_Toc11513"/>
      <w:bookmarkStart w:id="159" w:name="_Toc16326"/>
      <w:bookmarkStart w:id="160" w:name="_Toc221"/>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3</w:t>
      </w:r>
      <w:r>
        <w:rPr>
          <w:rFonts w:hint="eastAsia" w:ascii="黑体" w:hAnsi="Times New Roman" w:eastAsia="黑体" w:cs="Times New Roman"/>
          <w:b w:val="0"/>
          <w:bCs w:val="0"/>
          <w:kern w:val="0"/>
          <w:sz w:val="21"/>
          <w:szCs w:val="20"/>
          <w:highlight w:val="none"/>
          <w:lang w:val="en-US" w:eastAsia="zh-CN" w:bidi="ar-SA"/>
        </w:rPr>
        <w:t>.2 几何精度</w:t>
      </w:r>
      <w:r>
        <w:rPr>
          <w:rFonts w:hint="eastAsia" w:ascii="黑体" w:eastAsia="黑体" w:cs="Times New Roman"/>
          <w:b w:val="0"/>
          <w:bCs w:val="0"/>
          <w:kern w:val="0"/>
          <w:sz w:val="21"/>
          <w:szCs w:val="20"/>
          <w:highlight w:val="none"/>
          <w:lang w:val="en-US" w:eastAsia="zh-CN" w:bidi="ar-SA"/>
        </w:rPr>
        <w:t>检测</w:t>
      </w:r>
      <w:bookmarkEnd w:id="158"/>
      <w:bookmarkEnd w:id="159"/>
      <w:bookmarkEnd w:id="160"/>
    </w:p>
    <w:p w14:paraId="257E8DB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用百分表和表面粗糙度仪器进行检验。</w:t>
      </w:r>
    </w:p>
    <w:p w14:paraId="5E49D781">
      <w:pPr>
        <w:pStyle w:val="3"/>
        <w:bidi w:val="0"/>
        <w:rPr>
          <w:rFonts w:hint="default" w:eastAsia="宋体" w:cs="Arial" w:asciiTheme="majorEastAsia" w:hAnsiTheme="majorEastAsia"/>
          <w:b/>
          <w:szCs w:val="24"/>
          <w:highlight w:val="none"/>
          <w:lang w:val="en-US" w:eastAsia="zh-CN"/>
        </w:rPr>
      </w:pPr>
      <w:bookmarkStart w:id="161" w:name="_Toc8264"/>
      <w:bookmarkStart w:id="162" w:name="_Toc9759"/>
      <w:bookmarkStart w:id="163" w:name="_Toc13647"/>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4</w:t>
      </w:r>
      <w:r>
        <w:rPr>
          <w:rFonts w:hint="eastAsia" w:ascii="黑体" w:hAnsi="Times New Roman" w:eastAsia="黑体" w:cs="Times New Roman"/>
          <w:b w:val="0"/>
          <w:bCs w:val="0"/>
          <w:kern w:val="0"/>
          <w:sz w:val="21"/>
          <w:szCs w:val="20"/>
          <w:highlight w:val="none"/>
          <w:lang w:val="en-US" w:eastAsia="zh-CN" w:bidi="ar-SA"/>
        </w:rPr>
        <w:t xml:space="preserve"> 安全防护、电气安全试验</w:t>
      </w:r>
      <w:bookmarkEnd w:id="161"/>
      <w:bookmarkEnd w:id="162"/>
      <w:bookmarkEnd w:id="163"/>
      <w:r>
        <w:rPr>
          <w:rFonts w:hint="eastAsia" w:ascii="黑体" w:hAnsi="Times New Roman" w:eastAsia="黑体" w:cs="Times New Roman"/>
          <w:b w:val="0"/>
          <w:bCs w:val="0"/>
          <w:kern w:val="0"/>
          <w:sz w:val="21"/>
          <w:szCs w:val="20"/>
          <w:highlight w:val="none"/>
          <w:lang w:val="en-US" w:eastAsia="zh-CN" w:bidi="ar-SA"/>
        </w:rPr>
        <w:t xml:space="preserve"> </w:t>
      </w:r>
      <w:r>
        <w:rPr>
          <w:rFonts w:hint="eastAsia"/>
          <w:highlight w:val="none"/>
          <w:lang w:val="en-US" w:eastAsia="zh-CN"/>
        </w:rPr>
        <w:t xml:space="preserve">  </w:t>
      </w:r>
    </w:p>
    <w:p w14:paraId="59CEC992">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 xml:space="preserve">.1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启动</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，使</w:t>
      </w:r>
      <w:r>
        <w:rPr>
          <w:rFonts w:hint="eastAsia" w:asciiTheme="minorEastAsia" w:hAnsiTheme="minorEastAsia" w:eastAsiaTheme="minorEastAsia" w:cstheme="minorEastAsia"/>
          <w:sz w:val="21"/>
          <w:szCs w:val="21"/>
          <w:highlight w:val="none"/>
          <w:lang w:val="en-US" w:eastAsia="zh-CN"/>
        </w:rPr>
        <w:t>其</w:t>
      </w:r>
      <w:r>
        <w:rPr>
          <w:rFonts w:hint="eastAsia" w:asciiTheme="minorEastAsia" w:hAnsiTheme="minorEastAsia" w:eastAsiaTheme="minorEastAsia" w:cstheme="minorEastAsia"/>
          <w:sz w:val="21"/>
          <w:szCs w:val="21"/>
          <w:highlight w:val="none"/>
        </w:rPr>
        <w:t>处于自动运行状态，进行系统故障试验；进行不少于3次制造任意故障，按第5.4.2和5.4.3的要求观测检查。</w:t>
      </w:r>
    </w:p>
    <w:p w14:paraId="6A97437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启动</w:t>
      </w: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，使</w:t>
      </w:r>
      <w:r>
        <w:rPr>
          <w:rFonts w:hint="eastAsia" w:asciiTheme="minorEastAsia" w:hAnsiTheme="minorEastAsia" w:eastAsiaTheme="minorEastAsia" w:cstheme="minorEastAsia"/>
          <w:sz w:val="21"/>
          <w:szCs w:val="21"/>
          <w:highlight w:val="none"/>
          <w:lang w:val="en-US" w:eastAsia="zh-CN"/>
        </w:rPr>
        <w:t>其</w:t>
      </w:r>
      <w:r>
        <w:rPr>
          <w:rFonts w:hint="eastAsia" w:asciiTheme="minorEastAsia" w:hAnsiTheme="minorEastAsia" w:eastAsiaTheme="minorEastAsia" w:cstheme="minorEastAsia"/>
          <w:sz w:val="21"/>
          <w:szCs w:val="21"/>
          <w:highlight w:val="none"/>
        </w:rPr>
        <w:t>处于自动运行状态，检查正常停机功能</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按下任一急停按钮，观测</w:t>
      </w:r>
      <w:r>
        <w:rPr>
          <w:rFonts w:hint="eastAsia" w:asciiTheme="minorEastAsia" w:hAnsiTheme="minorEastAsia" w:eastAsiaTheme="minorEastAsia" w:cstheme="minorEastAsia"/>
          <w:sz w:val="21"/>
          <w:szCs w:val="21"/>
          <w:highlight w:val="none"/>
          <w:lang w:val="en-US" w:eastAsia="zh-CN"/>
        </w:rPr>
        <w:t>检</w:t>
      </w:r>
      <w:r>
        <w:rPr>
          <w:rFonts w:hint="eastAsia" w:asciiTheme="minorEastAsia" w:hAnsiTheme="minorEastAsia" w:eastAsiaTheme="minorEastAsia" w:cstheme="minorEastAsia"/>
          <w:sz w:val="21"/>
          <w:szCs w:val="21"/>
          <w:highlight w:val="none"/>
        </w:rPr>
        <w:t>查紧急停机功能。</w:t>
      </w:r>
    </w:p>
    <w:p w14:paraId="228FFB75">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保护接地电路的连续性的试验按GB</w:t>
      </w:r>
      <w:r>
        <w:rPr>
          <w:rFonts w:hint="eastAsia" w:asciiTheme="minorEastAsia" w:hAnsiTheme="minorEastAsia" w:eastAsiaTheme="minorEastAsia" w:cstheme="minorEastAsia"/>
          <w:sz w:val="21"/>
          <w:szCs w:val="21"/>
          <w:highlight w:val="none"/>
          <w:lang w:val="en-US" w:eastAsia="zh-CN"/>
        </w:rPr>
        <w:t>/T</w:t>
      </w:r>
      <w:r>
        <w:rPr>
          <w:rFonts w:hint="eastAsia" w:asciiTheme="minorEastAsia" w:hAnsiTheme="minorEastAsia" w:eastAsiaTheme="minorEastAsia" w:cstheme="minorEastAsia"/>
          <w:sz w:val="21"/>
          <w:szCs w:val="21"/>
          <w:highlight w:val="none"/>
        </w:rPr>
        <w:t>5226.1第18.2的要求检验。接地标识应符合第5.5.1的规定。</w:t>
      </w:r>
    </w:p>
    <w:p w14:paraId="5A309541">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.4</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在5.1.2</w:t>
      </w:r>
      <w:r>
        <w:rPr>
          <w:rFonts w:hint="eastAsia" w:asciiTheme="minorEastAsia" w:hAnsiTheme="minorEastAsia" w:eastAsiaTheme="minorEastAsia" w:cstheme="minorEastAsia"/>
          <w:sz w:val="21"/>
          <w:szCs w:val="21"/>
          <w:highlight w:val="none"/>
          <w:lang w:val="en-US" w:eastAsia="zh-CN"/>
        </w:rPr>
        <w:t>所示的</w:t>
      </w:r>
      <w:r>
        <w:rPr>
          <w:rFonts w:hint="eastAsia" w:asciiTheme="minorEastAsia" w:hAnsiTheme="minorEastAsia" w:eastAsiaTheme="minorEastAsia" w:cstheme="minorEastAsia"/>
          <w:sz w:val="21"/>
          <w:szCs w:val="21"/>
          <w:highlight w:val="none"/>
        </w:rPr>
        <w:t>正常试验条件下</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在电源输入端和外壳之间用500V兆欧表测量绝缘电阻</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应符合第5.5.2的规定。</w:t>
      </w:r>
    </w:p>
    <w:p w14:paraId="08A65CDD">
      <w:pPr>
        <w:pStyle w:val="3"/>
        <w:bidi w:val="0"/>
        <w:rPr>
          <w:rFonts w:hint="eastAsia" w:ascii="黑体" w:hAnsi="Times New Roman" w:eastAsia="黑体" w:cs="Times New Roman"/>
          <w:b w:val="0"/>
          <w:bCs w:val="0"/>
          <w:kern w:val="0"/>
          <w:sz w:val="21"/>
          <w:szCs w:val="20"/>
          <w:highlight w:val="none"/>
          <w:lang w:val="en-US" w:eastAsia="zh-CN" w:bidi="ar-SA"/>
        </w:rPr>
      </w:pPr>
      <w:bookmarkStart w:id="164" w:name="_Toc25766"/>
      <w:bookmarkStart w:id="165" w:name="_Toc24517"/>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4</w:t>
      </w:r>
      <w:r>
        <w:rPr>
          <w:rFonts w:hint="eastAsia" w:ascii="黑体" w:hAnsi="Times New Roman" w:eastAsia="黑体" w:cs="Times New Roman"/>
          <w:b w:val="0"/>
          <w:bCs w:val="0"/>
          <w:kern w:val="0"/>
          <w:sz w:val="21"/>
          <w:szCs w:val="20"/>
          <w:highlight w:val="none"/>
          <w:lang w:val="en-US" w:eastAsia="zh-CN" w:bidi="ar-SA"/>
        </w:rPr>
        <w:t>.5 耐电压试验</w:t>
      </w:r>
      <w:bookmarkEnd w:id="164"/>
      <w:bookmarkEnd w:id="165"/>
    </w:p>
    <w:p w14:paraId="5BBDF2CD">
      <w:pPr>
        <w:bidi w:val="0"/>
        <w:ind w:firstLine="630" w:firstLine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 xml:space="preserve">.5.1 </w:t>
      </w:r>
      <w:r>
        <w:rPr>
          <w:rFonts w:hint="eastAsia" w:asciiTheme="minorEastAsia" w:hAnsiTheme="minorEastAsia" w:eastAsiaTheme="minorEastAsia" w:cstheme="minorEastAsia"/>
          <w:sz w:val="21"/>
          <w:szCs w:val="21"/>
          <w:highlight w:val="none"/>
          <w:lang w:val="en-US" w:eastAsia="zh-CN"/>
        </w:rPr>
        <w:t xml:space="preserve"> 太阳能电池片分片断面钝化设备</w:t>
      </w:r>
      <w:r>
        <w:rPr>
          <w:rFonts w:hint="eastAsia" w:asciiTheme="minorEastAsia" w:hAnsiTheme="minorEastAsia" w:eastAsiaTheme="minorEastAsia" w:cstheme="minorEastAsia"/>
          <w:sz w:val="21"/>
          <w:szCs w:val="21"/>
          <w:highlight w:val="none"/>
        </w:rPr>
        <w:t>处于非工作状态，电源开关置于接通位置，用1</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00V交流试验电压进行。</w:t>
      </w:r>
    </w:p>
    <w:p w14:paraId="5D838495">
      <w:pPr>
        <w:bidi w:val="0"/>
        <w:ind w:firstLine="630" w:firstLine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 xml:space="preserve">.5.2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试验时，试验电压逐步上升到规定值，以避免出现瞬态变化，在规定的电压上保持5s耐压时间，应符合第5.5.3的规定。</w:t>
      </w:r>
    </w:p>
    <w:p w14:paraId="0508F0A2">
      <w:pPr>
        <w:pStyle w:val="3"/>
        <w:bidi w:val="0"/>
        <w:rPr>
          <w:rFonts w:hint="eastAsia" w:ascii="黑体" w:hAnsi="Times New Roman" w:eastAsia="黑体" w:cs="Times New Roman"/>
          <w:b w:val="0"/>
          <w:bCs w:val="0"/>
          <w:kern w:val="0"/>
          <w:sz w:val="21"/>
          <w:szCs w:val="20"/>
          <w:highlight w:val="none"/>
          <w:lang w:val="en-US" w:eastAsia="zh-CN" w:bidi="ar-SA"/>
        </w:rPr>
      </w:pPr>
      <w:bookmarkStart w:id="166" w:name="_Toc26357"/>
      <w:bookmarkStart w:id="167" w:name="_Toc9676"/>
      <w:bookmarkStart w:id="168" w:name="_Toc11039"/>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5</w:t>
      </w:r>
      <w:r>
        <w:rPr>
          <w:rFonts w:hint="eastAsia" w:ascii="黑体" w:hAnsi="Times New Roman" w:eastAsia="黑体" w:cs="Times New Roman"/>
          <w:b w:val="0"/>
          <w:bCs w:val="0"/>
          <w:kern w:val="0"/>
          <w:sz w:val="21"/>
          <w:szCs w:val="20"/>
          <w:highlight w:val="none"/>
          <w:lang w:val="en-US" w:eastAsia="zh-CN" w:bidi="ar-SA"/>
        </w:rPr>
        <w:t>可靠性连续试验</w:t>
      </w:r>
      <w:bookmarkEnd w:id="166"/>
      <w:bookmarkEnd w:id="167"/>
      <w:bookmarkEnd w:id="168"/>
    </w:p>
    <w:p w14:paraId="02511B88">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可靠性</w:t>
      </w:r>
      <w:r>
        <w:rPr>
          <w:rFonts w:hint="eastAsia" w:asciiTheme="minorEastAsia" w:hAnsiTheme="minorEastAsia" w:eastAsiaTheme="minorEastAsia" w:cstheme="minorEastAsia"/>
          <w:sz w:val="21"/>
          <w:szCs w:val="21"/>
          <w:highlight w:val="none"/>
          <w:lang w:eastAsia="zh-CN"/>
        </w:rPr>
        <w:t>连续运行</w:t>
      </w:r>
      <w:r>
        <w:rPr>
          <w:rFonts w:hint="eastAsia" w:asciiTheme="minorEastAsia" w:hAnsiTheme="minorEastAsia" w:eastAsiaTheme="minorEastAsia" w:cstheme="minorEastAsia"/>
          <w:sz w:val="21"/>
          <w:szCs w:val="21"/>
          <w:highlight w:val="none"/>
        </w:rPr>
        <w:t>试验可认可用户实际操作或进行模拟实验，应符合本标准5.8的要求。</w:t>
      </w:r>
    </w:p>
    <w:p w14:paraId="05E03E55">
      <w:pPr>
        <w:pStyle w:val="3"/>
        <w:bidi w:val="0"/>
        <w:rPr>
          <w:rFonts w:hint="eastAsia" w:ascii="黑体" w:hAnsi="Times New Roman" w:eastAsia="黑体" w:cs="Times New Roman"/>
          <w:b w:val="0"/>
          <w:bCs w:val="0"/>
          <w:kern w:val="0"/>
          <w:sz w:val="21"/>
          <w:szCs w:val="20"/>
          <w:highlight w:val="none"/>
          <w:lang w:val="en-US" w:eastAsia="zh-CN" w:bidi="ar-SA"/>
        </w:rPr>
      </w:pPr>
      <w:bookmarkStart w:id="169" w:name="_Toc24242"/>
      <w:bookmarkStart w:id="170" w:name="_Toc5443"/>
      <w:bookmarkStart w:id="171" w:name="_Toc1626"/>
      <w:r>
        <w:rPr>
          <w:rFonts w:hint="eastAsia" w:ascii="黑体" w:hAnsi="Times New Roman" w:eastAsia="黑体" w:cs="Times New Roman"/>
          <w:b w:val="0"/>
          <w:bCs w:val="0"/>
          <w:kern w:val="0"/>
          <w:sz w:val="21"/>
          <w:szCs w:val="20"/>
          <w:highlight w:val="none"/>
          <w:lang w:val="en-US" w:eastAsia="zh-CN" w:bidi="ar-SA"/>
        </w:rPr>
        <w:t>6.</w:t>
      </w:r>
      <w:r>
        <w:rPr>
          <w:rFonts w:hint="eastAsia" w:ascii="黑体" w:hAnsi="Times New Roman" w:cs="Times New Roman"/>
          <w:b w:val="0"/>
          <w:bCs w:val="0"/>
          <w:kern w:val="0"/>
          <w:sz w:val="21"/>
          <w:szCs w:val="20"/>
          <w:highlight w:val="none"/>
          <w:lang w:val="en-US" w:eastAsia="zh-CN" w:bidi="ar-SA"/>
        </w:rPr>
        <w:t>6</w:t>
      </w:r>
      <w:r>
        <w:rPr>
          <w:rFonts w:hint="eastAsia" w:ascii="黑体" w:hAnsi="Times New Roman" w:eastAsia="黑体" w:cs="Times New Roman"/>
          <w:b w:val="0"/>
          <w:bCs w:val="0"/>
          <w:kern w:val="0"/>
          <w:sz w:val="21"/>
          <w:szCs w:val="20"/>
          <w:highlight w:val="none"/>
          <w:lang w:val="en-US" w:eastAsia="zh-CN" w:bidi="ar-SA"/>
        </w:rPr>
        <w:t xml:space="preserve"> 外观</w:t>
      </w:r>
      <w:bookmarkEnd w:id="169"/>
      <w:bookmarkEnd w:id="170"/>
      <w:bookmarkEnd w:id="171"/>
    </w:p>
    <w:p w14:paraId="590B66BB">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asciiTheme="minorEastAsia" w:hAnsiTheme="minorEastAsia" w:eastAsiaTheme="minorEastAsia" w:cstheme="minorEastAsia"/>
          <w:sz w:val="21"/>
          <w:szCs w:val="21"/>
          <w:highlight w:val="none"/>
        </w:rPr>
        <w:t>的外观用目测方法，按本标准第5.9的规定进行，同时按第5.7的要求检查标牌。</w:t>
      </w:r>
    </w:p>
    <w:p w14:paraId="45EB86BF">
      <w:pPr>
        <w:pStyle w:val="2"/>
        <w:bidi w:val="0"/>
        <w:outlineLvl w:val="0"/>
        <w:rPr>
          <w:rFonts w:hint="eastAsia" w:ascii="黑体" w:hAnsi="Times New Roman" w:eastAsia="黑体" w:cs="Times New Roman"/>
          <w:b w:val="0"/>
          <w:bCs w:val="0"/>
          <w:kern w:val="0"/>
          <w:sz w:val="21"/>
          <w:szCs w:val="20"/>
          <w:highlight w:val="none"/>
          <w:lang w:val="en-US" w:eastAsia="zh-CN" w:bidi="ar-SA"/>
        </w:rPr>
      </w:pPr>
      <w:bookmarkStart w:id="172" w:name="_Toc111"/>
      <w:bookmarkStart w:id="173" w:name="_Toc3288"/>
      <w:bookmarkStart w:id="174" w:name="_Toc12689"/>
      <w:bookmarkStart w:id="175" w:name="_Toc14202"/>
      <w:r>
        <w:rPr>
          <w:rFonts w:hint="eastAsia" w:ascii="黑体" w:hAnsi="Times New Roman" w:eastAsia="黑体" w:cs="Times New Roman"/>
          <w:b w:val="0"/>
          <w:bCs w:val="0"/>
          <w:kern w:val="0"/>
          <w:sz w:val="21"/>
          <w:szCs w:val="20"/>
          <w:highlight w:val="none"/>
          <w:lang w:val="en-US" w:eastAsia="zh-CN" w:bidi="ar-SA"/>
        </w:rPr>
        <w:t>7 检验规则</w:t>
      </w:r>
      <w:bookmarkEnd w:id="172"/>
      <w:bookmarkEnd w:id="173"/>
      <w:bookmarkEnd w:id="174"/>
      <w:bookmarkEnd w:id="175"/>
    </w:p>
    <w:p w14:paraId="0F9A24D2">
      <w:pPr>
        <w:bidi w:val="0"/>
        <w:rPr>
          <w:rFonts w:hint="eastAsia"/>
          <w:sz w:val="21"/>
          <w:szCs w:val="21"/>
          <w:highlight w:val="none"/>
        </w:rPr>
      </w:pPr>
      <w:r>
        <w:rPr>
          <w:rFonts w:hint="eastAsia" w:asciiTheme="minorEastAsia" w:hAnsiTheme="minorEastAsia" w:eastAsiaTheme="minorEastAsia" w:cstheme="minorEastAsia"/>
          <w:sz w:val="21"/>
          <w:szCs w:val="21"/>
          <w:highlight w:val="none"/>
          <w:lang w:val="en-US" w:eastAsia="zh-CN"/>
        </w:rPr>
        <w:t>太阳能电池片分片断面钝化设备</w:t>
      </w:r>
      <w:r>
        <w:rPr>
          <w:rFonts w:hint="eastAsia"/>
          <w:sz w:val="21"/>
          <w:szCs w:val="21"/>
          <w:highlight w:val="none"/>
        </w:rPr>
        <w:t>分出厂检验和型式检验。</w:t>
      </w:r>
    </w:p>
    <w:p w14:paraId="76DA99F2">
      <w:pPr>
        <w:pStyle w:val="3"/>
        <w:bidi w:val="0"/>
        <w:rPr>
          <w:rFonts w:hint="eastAsia" w:ascii="黑体" w:hAnsi="Times New Roman" w:eastAsia="黑体" w:cs="Times New Roman"/>
          <w:b w:val="0"/>
          <w:bCs w:val="0"/>
          <w:kern w:val="0"/>
          <w:sz w:val="21"/>
          <w:szCs w:val="20"/>
          <w:highlight w:val="none"/>
          <w:lang w:val="en-US" w:eastAsia="zh-CN" w:bidi="ar-SA"/>
        </w:rPr>
      </w:pPr>
      <w:bookmarkStart w:id="176" w:name="_Toc6470"/>
      <w:bookmarkStart w:id="177" w:name="_Toc11167"/>
      <w:bookmarkStart w:id="178" w:name="_Toc30751"/>
      <w:r>
        <w:rPr>
          <w:rFonts w:hint="eastAsia" w:ascii="黑体" w:hAnsi="Times New Roman" w:eastAsia="黑体" w:cs="Times New Roman"/>
          <w:b w:val="0"/>
          <w:bCs w:val="0"/>
          <w:kern w:val="0"/>
          <w:sz w:val="21"/>
          <w:szCs w:val="20"/>
          <w:highlight w:val="none"/>
          <w:lang w:val="en-US" w:eastAsia="zh-CN" w:bidi="ar-SA"/>
        </w:rPr>
        <w:t>7.1 出厂检验</w:t>
      </w:r>
      <w:bookmarkEnd w:id="176"/>
      <w:bookmarkEnd w:id="177"/>
      <w:bookmarkEnd w:id="178"/>
    </w:p>
    <w:p w14:paraId="5D9A0195">
      <w:pPr>
        <w:bidi w:val="0"/>
        <w:rPr>
          <w:sz w:val="21"/>
          <w:szCs w:val="21"/>
          <w:highlight w:val="none"/>
        </w:rPr>
      </w:pPr>
      <w:r>
        <w:rPr>
          <w:rFonts w:hint="eastAsia"/>
          <w:sz w:val="21"/>
          <w:szCs w:val="21"/>
          <w:highlight w:val="none"/>
        </w:rPr>
        <w:t>每台产品须经公司质量检验部门进行出厂检验，检验合格后，并附有合格证方可出厂。出厂检验项目：基本参数检验</w:t>
      </w:r>
      <w:r>
        <w:rPr>
          <w:rFonts w:hint="eastAsia"/>
          <w:sz w:val="21"/>
          <w:szCs w:val="21"/>
          <w:highlight w:val="none"/>
          <w:lang w:eastAsia="zh-CN"/>
        </w:rPr>
        <w:t>、</w:t>
      </w:r>
      <w:r>
        <w:rPr>
          <w:rFonts w:hint="eastAsia"/>
          <w:sz w:val="21"/>
          <w:szCs w:val="21"/>
          <w:highlight w:val="none"/>
        </w:rPr>
        <w:t>基本性能检验</w:t>
      </w:r>
      <w:r>
        <w:rPr>
          <w:rFonts w:hint="eastAsia"/>
          <w:sz w:val="21"/>
          <w:szCs w:val="21"/>
          <w:highlight w:val="none"/>
          <w:lang w:eastAsia="zh-CN"/>
        </w:rPr>
        <w:t>、</w:t>
      </w:r>
      <w:r>
        <w:rPr>
          <w:rFonts w:hint="eastAsia"/>
          <w:sz w:val="21"/>
          <w:szCs w:val="21"/>
          <w:highlight w:val="none"/>
        </w:rPr>
        <w:t>安全防护和电气安全试验</w:t>
      </w:r>
      <w:r>
        <w:rPr>
          <w:rFonts w:hint="eastAsia"/>
          <w:sz w:val="21"/>
          <w:szCs w:val="21"/>
          <w:highlight w:val="none"/>
          <w:lang w:eastAsia="zh-CN"/>
        </w:rPr>
        <w:t>、</w:t>
      </w:r>
      <w:r>
        <w:rPr>
          <w:rFonts w:hint="eastAsia"/>
          <w:sz w:val="21"/>
          <w:szCs w:val="21"/>
          <w:highlight w:val="none"/>
        </w:rPr>
        <w:t>空</w:t>
      </w:r>
      <w:r>
        <w:rPr>
          <w:rFonts w:hint="eastAsia"/>
          <w:sz w:val="21"/>
          <w:szCs w:val="21"/>
          <w:highlight w:val="none"/>
          <w:lang w:eastAsia="zh-CN"/>
        </w:rPr>
        <w:t>运转试验、</w:t>
      </w:r>
      <w:r>
        <w:rPr>
          <w:rFonts w:hint="eastAsia"/>
          <w:sz w:val="21"/>
          <w:szCs w:val="21"/>
          <w:highlight w:val="none"/>
        </w:rPr>
        <w:t>外观质量检验。</w:t>
      </w:r>
    </w:p>
    <w:p w14:paraId="2D7401E3">
      <w:pPr>
        <w:pStyle w:val="3"/>
        <w:bidi w:val="0"/>
        <w:rPr>
          <w:rFonts w:hint="eastAsia" w:ascii="黑体" w:hAnsi="Times New Roman" w:eastAsia="黑体" w:cs="Times New Roman"/>
          <w:b w:val="0"/>
          <w:bCs w:val="0"/>
          <w:kern w:val="0"/>
          <w:sz w:val="21"/>
          <w:szCs w:val="20"/>
          <w:highlight w:val="none"/>
          <w:lang w:val="en-US" w:eastAsia="zh-CN" w:bidi="ar-SA"/>
        </w:rPr>
      </w:pPr>
      <w:bookmarkStart w:id="179" w:name="_Toc31305"/>
      <w:bookmarkStart w:id="180" w:name="_Toc5220"/>
      <w:bookmarkStart w:id="181" w:name="_Toc22612"/>
      <w:r>
        <w:rPr>
          <w:rFonts w:hint="eastAsia" w:ascii="黑体" w:hAnsi="Times New Roman" w:eastAsia="黑体" w:cs="Times New Roman"/>
          <w:b w:val="0"/>
          <w:bCs w:val="0"/>
          <w:kern w:val="0"/>
          <w:sz w:val="21"/>
          <w:szCs w:val="20"/>
          <w:highlight w:val="none"/>
          <w:lang w:val="en-US" w:eastAsia="zh-CN" w:bidi="ar-SA"/>
        </w:rPr>
        <w:t>7.2 型式检验</w:t>
      </w:r>
      <w:bookmarkEnd w:id="179"/>
      <w:bookmarkEnd w:id="180"/>
      <w:bookmarkEnd w:id="181"/>
    </w:p>
    <w:p w14:paraId="02DCA052">
      <w:pPr>
        <w:bidi w:val="0"/>
        <w:outlineLvl w:val="9"/>
        <w:rPr>
          <w:rFonts w:hint="eastAsia" w:ascii="黑体" w:hAnsi="Times New Roman" w:eastAsia="黑体" w:cs="Times New Roman"/>
          <w:b w:val="0"/>
          <w:bCs w:val="0"/>
          <w:kern w:val="0"/>
          <w:sz w:val="21"/>
          <w:szCs w:val="20"/>
          <w:highlight w:val="none"/>
          <w:lang w:val="en-US" w:eastAsia="zh-CN" w:bidi="ar-SA"/>
        </w:rPr>
      </w:pPr>
      <w:bookmarkStart w:id="182" w:name="_Toc26808"/>
      <w:r>
        <w:rPr>
          <w:rFonts w:hint="eastAsia" w:ascii="黑体" w:hAnsi="Times New Roman" w:eastAsia="黑体" w:cs="Times New Roman"/>
          <w:b w:val="0"/>
          <w:bCs w:val="0"/>
          <w:kern w:val="0"/>
          <w:sz w:val="21"/>
          <w:szCs w:val="20"/>
          <w:highlight w:val="none"/>
          <w:lang w:val="en-US" w:eastAsia="zh-CN" w:bidi="ar-SA"/>
        </w:rPr>
        <w:t>7.2.1  型式检验每2年进行1次。有下列情况之一时，亦应随时进行；</w:t>
      </w:r>
      <w:bookmarkEnd w:id="182"/>
    </w:p>
    <w:p w14:paraId="52B796DC">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 新产品试制投产时；</w:t>
      </w:r>
    </w:p>
    <w:p w14:paraId="75FE37FC">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b) 正式生产后，如产品结构、材料、工艺有较大改变，可能影响产品性能时；</w:t>
      </w:r>
    </w:p>
    <w:p w14:paraId="5B971283">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c) 长期停产后，恢复生产时；</w:t>
      </w:r>
    </w:p>
    <w:p w14:paraId="543C78AD">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d) 出厂检验结果与上次型式检验结果有较大差异时；</w:t>
      </w:r>
    </w:p>
    <w:p w14:paraId="3BE6D40A">
      <w:pPr>
        <w:bidi w:val="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e) 国家质量监督机构提出进行型式检验要求</w:t>
      </w:r>
      <w:r>
        <w:rPr>
          <w:rFonts w:hint="eastAsia" w:asciiTheme="minorEastAsia" w:hAnsiTheme="minorEastAsia" w:eastAsiaTheme="minorEastAsia" w:cstheme="minorEastAsia"/>
          <w:sz w:val="21"/>
          <w:szCs w:val="21"/>
          <w:highlight w:val="none"/>
          <w:lang w:eastAsia="zh-CN"/>
        </w:rPr>
        <w:t>。</w:t>
      </w:r>
    </w:p>
    <w:p w14:paraId="64156C05">
      <w:pPr>
        <w:bidi w:val="0"/>
        <w:outlineLvl w:val="9"/>
        <w:rPr>
          <w:rFonts w:hint="eastAsia" w:ascii="黑体" w:hAnsi="Times New Roman" w:eastAsia="黑体" w:cs="Times New Roman"/>
          <w:b w:val="0"/>
          <w:bCs w:val="0"/>
          <w:kern w:val="0"/>
          <w:sz w:val="21"/>
          <w:szCs w:val="20"/>
          <w:highlight w:val="none"/>
          <w:lang w:val="en-US" w:eastAsia="zh-CN" w:bidi="ar-SA"/>
        </w:rPr>
      </w:pPr>
      <w:bookmarkStart w:id="183" w:name="_Toc26119"/>
      <w:r>
        <w:rPr>
          <w:rFonts w:hint="eastAsia" w:ascii="黑体" w:hAnsi="Times New Roman" w:eastAsia="黑体" w:cs="Times New Roman"/>
          <w:b w:val="0"/>
          <w:bCs w:val="0"/>
          <w:kern w:val="0"/>
          <w:sz w:val="21"/>
          <w:szCs w:val="20"/>
          <w:highlight w:val="none"/>
          <w:lang w:val="en-US" w:eastAsia="zh-CN" w:bidi="ar-SA"/>
        </w:rPr>
        <w:t>7.2.2  抽样方法及判定原则</w:t>
      </w:r>
      <w:bookmarkEnd w:id="183"/>
    </w:p>
    <w:p w14:paraId="23D1D0A4">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在出厂检验合格的产品中，抽取2台，经检验如有1台不合格时，则应加倍抽取，重新检验。若仍有1台不合格，则判该批为</w:t>
      </w:r>
      <w:r>
        <w:rPr>
          <w:rFonts w:hint="eastAsia" w:asciiTheme="minorEastAsia" w:hAnsiTheme="minorEastAsia" w:eastAsiaTheme="minorEastAsia" w:cstheme="minorEastAsia"/>
          <w:sz w:val="21"/>
          <w:szCs w:val="21"/>
          <w:highlight w:val="none"/>
          <w:lang w:val="en-US" w:eastAsia="zh-CN"/>
        </w:rPr>
        <w:t>不</w:t>
      </w:r>
      <w:r>
        <w:rPr>
          <w:rFonts w:hint="eastAsia" w:asciiTheme="minorEastAsia" w:hAnsiTheme="minorEastAsia" w:eastAsiaTheme="minorEastAsia" w:cstheme="minorEastAsia"/>
          <w:sz w:val="21"/>
          <w:szCs w:val="21"/>
          <w:highlight w:val="none"/>
        </w:rPr>
        <w:t>合格。</w:t>
      </w:r>
    </w:p>
    <w:p w14:paraId="501E4AF9">
      <w:pPr>
        <w:pStyle w:val="2"/>
        <w:bidi w:val="0"/>
        <w:outlineLvl w:val="0"/>
        <w:rPr>
          <w:rFonts w:hint="eastAsia" w:ascii="黑体" w:hAnsi="Times New Roman" w:eastAsia="黑体" w:cs="Times New Roman"/>
          <w:b w:val="0"/>
          <w:bCs w:val="0"/>
          <w:kern w:val="0"/>
          <w:sz w:val="21"/>
          <w:szCs w:val="20"/>
          <w:highlight w:val="none"/>
          <w:lang w:val="en-US" w:eastAsia="zh-CN" w:bidi="ar-SA"/>
        </w:rPr>
      </w:pPr>
      <w:bookmarkStart w:id="184" w:name="_Toc24103"/>
      <w:bookmarkStart w:id="185" w:name="_Toc31486"/>
      <w:bookmarkStart w:id="186" w:name="_Toc9116"/>
      <w:bookmarkStart w:id="187" w:name="_Toc6073"/>
      <w:r>
        <w:rPr>
          <w:rFonts w:hint="eastAsia" w:ascii="黑体" w:hAnsi="Times New Roman" w:eastAsia="黑体" w:cs="Times New Roman"/>
          <w:b w:val="0"/>
          <w:bCs w:val="0"/>
          <w:kern w:val="0"/>
          <w:sz w:val="21"/>
          <w:szCs w:val="20"/>
          <w:highlight w:val="none"/>
          <w:lang w:val="en-US" w:eastAsia="zh-CN" w:bidi="ar-SA"/>
        </w:rPr>
        <w:t>8 标志、包装、运输和贮存</w:t>
      </w:r>
      <w:bookmarkEnd w:id="184"/>
      <w:bookmarkEnd w:id="185"/>
      <w:bookmarkEnd w:id="186"/>
      <w:bookmarkEnd w:id="187"/>
    </w:p>
    <w:p w14:paraId="14E13EC3">
      <w:pPr>
        <w:pStyle w:val="3"/>
        <w:bidi w:val="0"/>
        <w:rPr>
          <w:rFonts w:hint="eastAsia" w:ascii="黑体" w:hAnsi="Times New Roman" w:eastAsia="黑体" w:cs="Times New Roman"/>
          <w:b w:val="0"/>
          <w:bCs w:val="0"/>
          <w:kern w:val="0"/>
          <w:sz w:val="21"/>
          <w:szCs w:val="20"/>
          <w:highlight w:val="none"/>
          <w:lang w:val="en-US" w:eastAsia="zh-CN" w:bidi="ar-SA"/>
        </w:rPr>
      </w:pPr>
      <w:bookmarkStart w:id="188" w:name="_Toc9771"/>
      <w:bookmarkStart w:id="189" w:name="_Toc18635"/>
      <w:bookmarkStart w:id="190" w:name="_Toc5568"/>
      <w:r>
        <w:rPr>
          <w:rFonts w:hint="eastAsia" w:ascii="黑体" w:hAnsi="Times New Roman" w:eastAsia="黑体" w:cs="Times New Roman"/>
          <w:b w:val="0"/>
          <w:bCs w:val="0"/>
          <w:kern w:val="0"/>
          <w:sz w:val="21"/>
          <w:szCs w:val="20"/>
          <w:highlight w:val="none"/>
          <w:lang w:val="en-US" w:eastAsia="zh-CN" w:bidi="ar-SA"/>
        </w:rPr>
        <w:t>8.1 标志</w:t>
      </w:r>
      <w:bookmarkEnd w:id="188"/>
      <w:bookmarkEnd w:id="189"/>
      <w:bookmarkEnd w:id="190"/>
    </w:p>
    <w:p w14:paraId="71019809">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每</w:t>
      </w:r>
      <w:r>
        <w:rPr>
          <w:rFonts w:hint="eastAsia" w:asciiTheme="minorEastAsia" w:hAnsiTheme="minorEastAsia" w:eastAsiaTheme="minorEastAsia" w:cstheme="minorEastAsia"/>
          <w:sz w:val="21"/>
          <w:szCs w:val="21"/>
          <w:highlight w:val="none"/>
          <w:lang w:eastAsia="zh-CN"/>
        </w:rPr>
        <w:t>件产品</w:t>
      </w:r>
      <w:r>
        <w:rPr>
          <w:rFonts w:hint="eastAsia" w:asciiTheme="minorEastAsia" w:hAnsiTheme="minorEastAsia" w:eastAsiaTheme="minorEastAsia" w:cstheme="minorEastAsia"/>
          <w:sz w:val="21"/>
          <w:szCs w:val="21"/>
          <w:highlight w:val="none"/>
        </w:rPr>
        <w:t>应有固定铭牌，铭牌上标明：</w:t>
      </w:r>
    </w:p>
    <w:p w14:paraId="1E858A1D">
      <w:pPr>
        <w:numPr>
          <w:ilvl w:val="0"/>
          <w:numId w:val="35"/>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产品名称及商标；</w:t>
      </w:r>
    </w:p>
    <w:p w14:paraId="495B0EC6">
      <w:pPr>
        <w:numPr>
          <w:ilvl w:val="0"/>
          <w:numId w:val="35"/>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产品型号及主要参数；</w:t>
      </w:r>
    </w:p>
    <w:p w14:paraId="5F38F467">
      <w:pPr>
        <w:numPr>
          <w:ilvl w:val="0"/>
          <w:numId w:val="35"/>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出厂日期；</w:t>
      </w:r>
    </w:p>
    <w:p w14:paraId="1B567D1C">
      <w:pPr>
        <w:numPr>
          <w:ilvl w:val="0"/>
          <w:numId w:val="35"/>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出厂编号；</w:t>
      </w:r>
    </w:p>
    <w:p w14:paraId="70D1005F">
      <w:pPr>
        <w:numPr>
          <w:ilvl w:val="0"/>
          <w:numId w:val="35"/>
        </w:num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制造厂名</w:t>
      </w:r>
      <w:r>
        <w:rPr>
          <w:rFonts w:hint="eastAsia" w:asciiTheme="minorEastAsia" w:hAnsiTheme="minorEastAsia" w:eastAsiaTheme="minorEastAsia" w:cstheme="minorEastAsia"/>
          <w:sz w:val="21"/>
          <w:szCs w:val="21"/>
          <w:highlight w:val="none"/>
          <w:lang w:eastAsia="zh-CN"/>
        </w:rPr>
        <w:t>。</w:t>
      </w:r>
    </w:p>
    <w:p w14:paraId="3717323C">
      <w:pPr>
        <w:pStyle w:val="3"/>
        <w:bidi w:val="0"/>
        <w:rPr>
          <w:rFonts w:hint="eastAsia" w:ascii="黑体" w:hAnsi="Times New Roman" w:eastAsia="黑体" w:cs="Times New Roman"/>
          <w:b w:val="0"/>
          <w:bCs w:val="0"/>
          <w:kern w:val="0"/>
          <w:sz w:val="21"/>
          <w:szCs w:val="20"/>
          <w:highlight w:val="none"/>
          <w:lang w:val="en-US" w:eastAsia="zh-CN" w:bidi="ar-SA"/>
        </w:rPr>
      </w:pPr>
      <w:bookmarkStart w:id="191" w:name="_Toc15209"/>
      <w:bookmarkStart w:id="192" w:name="_Toc26184"/>
      <w:bookmarkStart w:id="193" w:name="_Toc32103"/>
      <w:r>
        <w:rPr>
          <w:rFonts w:hint="eastAsia" w:ascii="黑体" w:hAnsi="Times New Roman" w:eastAsia="黑体" w:cs="Times New Roman"/>
          <w:b w:val="0"/>
          <w:bCs w:val="0"/>
          <w:kern w:val="0"/>
          <w:sz w:val="21"/>
          <w:szCs w:val="20"/>
          <w:highlight w:val="none"/>
          <w:lang w:val="en-US" w:eastAsia="zh-CN" w:bidi="ar-SA"/>
        </w:rPr>
        <w:t>8.2 包装</w:t>
      </w:r>
      <w:bookmarkEnd w:id="191"/>
      <w:bookmarkEnd w:id="192"/>
      <w:bookmarkEnd w:id="193"/>
    </w:p>
    <w:p w14:paraId="376885F8">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8.2.1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包装及随机文件应符合GB/T1338</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-2008的有关规定。</w:t>
      </w:r>
    </w:p>
    <w:p w14:paraId="23C26306">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8.2.2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没有涂漆的零件应油封包装。</w:t>
      </w:r>
    </w:p>
    <w:p w14:paraId="57021A2D">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8.2.3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专用工具</w:t>
      </w:r>
      <w:r>
        <w:rPr>
          <w:rFonts w:hint="eastAsia" w:asciiTheme="minorEastAsia" w:hAnsiTheme="minorEastAsia" w:eastAsiaTheme="minorEastAsia" w:cstheme="minorEastAsia"/>
          <w:sz w:val="21"/>
          <w:szCs w:val="21"/>
          <w:highlight w:val="none"/>
          <w:lang w:eastAsia="zh-CN"/>
        </w:rPr>
        <w:t>应</w:t>
      </w:r>
      <w:r>
        <w:rPr>
          <w:rFonts w:hint="eastAsia" w:asciiTheme="minorEastAsia" w:hAnsiTheme="minorEastAsia" w:eastAsiaTheme="minorEastAsia" w:cstheme="minorEastAsia"/>
          <w:sz w:val="21"/>
          <w:szCs w:val="21"/>
          <w:highlight w:val="none"/>
        </w:rPr>
        <w:t>封装于</w:t>
      </w:r>
      <w:r>
        <w:rPr>
          <w:rFonts w:hint="eastAsia" w:asciiTheme="minorEastAsia" w:hAnsiTheme="minorEastAsia" w:eastAsiaTheme="minorEastAsia" w:cstheme="minorEastAsia"/>
          <w:sz w:val="21"/>
          <w:szCs w:val="21"/>
          <w:highlight w:val="none"/>
          <w:lang w:eastAsia="zh-CN"/>
        </w:rPr>
        <w:t>塑料袋</w:t>
      </w:r>
      <w:r>
        <w:rPr>
          <w:rFonts w:hint="eastAsia" w:asciiTheme="minorEastAsia" w:hAnsiTheme="minorEastAsia" w:eastAsiaTheme="minorEastAsia" w:cstheme="minorEastAsia"/>
          <w:sz w:val="21"/>
          <w:szCs w:val="21"/>
          <w:highlight w:val="none"/>
        </w:rPr>
        <w:t>中。</w:t>
      </w:r>
    </w:p>
    <w:p w14:paraId="2E716086">
      <w:pPr>
        <w:bidi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8.2.4 </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包装箱上的标志应符合GB/T191-2008表1 的有关规定。</w:t>
      </w:r>
    </w:p>
    <w:p w14:paraId="287CE9F8">
      <w:pPr>
        <w:pStyle w:val="3"/>
        <w:bidi w:val="0"/>
        <w:rPr>
          <w:rFonts w:hint="eastAsia" w:ascii="黑体" w:hAnsi="Times New Roman" w:eastAsia="黑体" w:cs="Times New Roman"/>
          <w:b w:val="0"/>
          <w:bCs w:val="0"/>
          <w:kern w:val="0"/>
          <w:sz w:val="21"/>
          <w:szCs w:val="20"/>
          <w:highlight w:val="none"/>
          <w:lang w:val="en-US" w:eastAsia="zh-CN" w:bidi="ar-SA"/>
        </w:rPr>
      </w:pPr>
      <w:bookmarkStart w:id="194" w:name="_Toc17122"/>
      <w:bookmarkStart w:id="195" w:name="_Toc30380"/>
      <w:bookmarkStart w:id="196" w:name="_Toc12874"/>
      <w:r>
        <w:rPr>
          <w:rFonts w:hint="eastAsia" w:ascii="黑体" w:hAnsi="Times New Roman" w:eastAsia="黑体" w:cs="Times New Roman"/>
          <w:b w:val="0"/>
          <w:bCs w:val="0"/>
          <w:kern w:val="0"/>
          <w:sz w:val="21"/>
          <w:szCs w:val="20"/>
          <w:highlight w:val="none"/>
          <w:lang w:val="en-US" w:eastAsia="zh-CN" w:bidi="ar-SA"/>
        </w:rPr>
        <w:t>8.3 运输</w:t>
      </w:r>
      <w:bookmarkEnd w:id="194"/>
      <w:bookmarkEnd w:id="195"/>
      <w:bookmarkEnd w:id="196"/>
    </w:p>
    <w:p w14:paraId="39232B42">
      <w:pPr>
        <w:bidi w:val="0"/>
        <w:rPr>
          <w:rFonts w:cs="Arial" w:asciiTheme="majorEastAsia" w:hAnsiTheme="majorEastAsia" w:eastAsiaTheme="majorEastAsia"/>
          <w:sz w:val="21"/>
          <w:szCs w:val="21"/>
          <w:highlight w:val="none"/>
        </w:rPr>
      </w:pPr>
      <w:r>
        <w:rPr>
          <w:rFonts w:hint="eastAsia"/>
          <w:sz w:val="21"/>
          <w:szCs w:val="21"/>
          <w:highlight w:val="none"/>
        </w:rPr>
        <w:t>产品在运输过程中应有防潮、防腐蚀，不应倒置、重摔和严重颠簸。</w:t>
      </w:r>
    </w:p>
    <w:p w14:paraId="63E54B75">
      <w:pPr>
        <w:pStyle w:val="3"/>
        <w:bidi w:val="0"/>
        <w:rPr>
          <w:rFonts w:hint="eastAsia" w:ascii="黑体" w:hAnsi="Times New Roman" w:eastAsia="黑体" w:cs="Times New Roman"/>
          <w:b w:val="0"/>
          <w:bCs w:val="0"/>
          <w:kern w:val="0"/>
          <w:sz w:val="21"/>
          <w:szCs w:val="20"/>
          <w:highlight w:val="none"/>
          <w:lang w:val="en-US" w:eastAsia="zh-CN" w:bidi="ar-SA"/>
        </w:rPr>
      </w:pPr>
      <w:bookmarkStart w:id="197" w:name="_Toc3581"/>
      <w:bookmarkStart w:id="198" w:name="_Toc15624"/>
      <w:bookmarkStart w:id="199" w:name="_Toc14816"/>
      <w:r>
        <w:rPr>
          <w:rFonts w:hint="eastAsia" w:ascii="黑体" w:hAnsi="Times New Roman" w:eastAsia="黑体" w:cs="Times New Roman"/>
          <w:b w:val="0"/>
          <w:bCs w:val="0"/>
          <w:kern w:val="0"/>
          <w:sz w:val="21"/>
          <w:szCs w:val="20"/>
          <w:highlight w:val="none"/>
          <w:lang w:val="en-US" w:eastAsia="zh-CN" w:bidi="ar-SA"/>
        </w:rPr>
        <w:t>8.4 贮存</w:t>
      </w:r>
      <w:bookmarkEnd w:id="197"/>
      <w:bookmarkEnd w:id="198"/>
      <w:bookmarkEnd w:id="199"/>
    </w:p>
    <w:p w14:paraId="70586E38">
      <w:pPr>
        <w:rPr>
          <w:rFonts w:hint="eastAsia" w:cs="Arial" w:asciiTheme="majorEastAsia" w:hAnsiTheme="majorEastAsia" w:eastAsiaTheme="majorEastAsia"/>
          <w:sz w:val="21"/>
          <w:szCs w:val="21"/>
          <w:highlight w:val="none"/>
        </w:rPr>
      </w:pPr>
      <w:r>
        <w:rPr>
          <w:rFonts w:hint="eastAsia" w:cs="Arial" w:asciiTheme="majorEastAsia" w:hAnsiTheme="majorEastAsia" w:eastAsiaTheme="majorEastAsia"/>
          <w:sz w:val="21"/>
          <w:szCs w:val="21"/>
          <w:highlight w:val="none"/>
        </w:rPr>
        <w:t>产品应贮存在5℃-</w:t>
      </w:r>
      <w:r>
        <w:rPr>
          <w:rFonts w:hint="eastAsia" w:cs="Arial" w:asciiTheme="majorEastAsia" w:hAnsiTheme="majorEastAsia" w:eastAsiaTheme="majorEastAsia"/>
          <w:sz w:val="21"/>
          <w:szCs w:val="21"/>
          <w:highlight w:val="none"/>
          <w:lang w:val="en-US" w:eastAsia="zh-CN"/>
        </w:rPr>
        <w:t>40</w:t>
      </w:r>
      <w:r>
        <w:rPr>
          <w:rFonts w:hint="eastAsia" w:cs="Arial" w:asciiTheme="majorEastAsia" w:hAnsiTheme="majorEastAsia" w:eastAsiaTheme="majorEastAsia"/>
          <w:sz w:val="21"/>
          <w:szCs w:val="21"/>
          <w:highlight w:val="none"/>
        </w:rPr>
        <w:t>℃、干燥、</w:t>
      </w:r>
      <w:r>
        <w:rPr>
          <w:rFonts w:hint="eastAsia" w:cs="Arial" w:asciiTheme="majorEastAsia" w:hAnsiTheme="majorEastAsia" w:eastAsiaTheme="majorEastAsia"/>
          <w:sz w:val="21"/>
          <w:szCs w:val="21"/>
          <w:highlight w:val="none"/>
          <w:lang w:val="en-US" w:eastAsia="zh-CN"/>
        </w:rPr>
        <w:t>无尘</w:t>
      </w:r>
      <w:r>
        <w:rPr>
          <w:rFonts w:hint="eastAsia" w:cs="Arial" w:asciiTheme="majorEastAsia" w:hAnsiTheme="majorEastAsia" w:eastAsiaTheme="majorEastAsia"/>
          <w:sz w:val="21"/>
          <w:szCs w:val="21"/>
          <w:highlight w:val="none"/>
        </w:rPr>
        <w:t>的环境中，空气中不得含有腐蚀性介质。</w:t>
      </w:r>
    </w:p>
    <w:p w14:paraId="5445A421">
      <w:pPr>
        <w:rPr>
          <w:rFonts w:hint="eastAsia" w:cs="Arial" w:asciiTheme="majorEastAsia" w:hAnsiTheme="majorEastAsia" w:eastAsiaTheme="majorEastAsia"/>
          <w:sz w:val="21"/>
          <w:szCs w:val="21"/>
          <w:highlight w:val="none"/>
        </w:rPr>
      </w:pPr>
    </w:p>
    <w:p w14:paraId="293B8EA1">
      <w:pPr>
        <w:rPr>
          <w:rFonts w:hint="eastAsia" w:cs="Arial" w:asciiTheme="majorEastAsia" w:hAnsiTheme="majorEastAsia" w:eastAsiaTheme="majorEastAsia"/>
          <w:sz w:val="21"/>
          <w:szCs w:val="21"/>
          <w:highlight w:val="none"/>
        </w:rPr>
      </w:pPr>
    </w:p>
    <w:p w14:paraId="6045946C">
      <w:pPr>
        <w:rPr>
          <w:rFonts w:hint="eastAsia" w:cs="Arial" w:asciiTheme="majorEastAsia" w:hAnsiTheme="majorEastAsia" w:eastAsiaTheme="majorEastAsia"/>
          <w:sz w:val="21"/>
          <w:szCs w:val="21"/>
          <w:highlight w:val="none"/>
        </w:rPr>
      </w:pPr>
    </w:p>
    <w:p w14:paraId="4835C2DD">
      <w:pPr>
        <w:rPr>
          <w:rFonts w:hint="eastAsia" w:cs="Arial" w:asciiTheme="majorEastAsia" w:hAnsiTheme="majorEastAsia" w:eastAsiaTheme="majorEastAsia"/>
          <w:sz w:val="21"/>
          <w:szCs w:val="21"/>
          <w:highlight w:val="none"/>
        </w:rPr>
      </w:pPr>
    </w:p>
    <w:p w14:paraId="2E7BD9E3">
      <w:pPr>
        <w:rPr>
          <w:rFonts w:hint="eastAsia" w:cs="Arial" w:asciiTheme="majorEastAsia" w:hAnsiTheme="majorEastAsia" w:eastAsiaTheme="majorEastAsia"/>
          <w:sz w:val="21"/>
          <w:szCs w:val="21"/>
          <w:highlight w:val="none"/>
        </w:rPr>
      </w:pPr>
    </w:p>
    <w:p w14:paraId="1C905279">
      <w:pPr>
        <w:rPr>
          <w:rFonts w:hint="eastAsia" w:cs="Arial" w:asciiTheme="majorEastAsia" w:hAnsiTheme="majorEastAsia" w:eastAsiaTheme="majorEastAsia"/>
          <w:sz w:val="21"/>
          <w:szCs w:val="21"/>
          <w:highlight w:val="none"/>
        </w:rPr>
      </w:pPr>
    </w:p>
    <w:p w14:paraId="7CBFE3F8">
      <w:pPr>
        <w:rPr>
          <w:rFonts w:hint="eastAsia" w:cs="Arial" w:asciiTheme="majorEastAsia" w:hAnsiTheme="majorEastAsia" w:eastAsiaTheme="majorEastAsia"/>
          <w:sz w:val="21"/>
          <w:szCs w:val="21"/>
          <w:highlight w:val="none"/>
        </w:rPr>
      </w:pPr>
    </w:p>
    <w:p w14:paraId="1C522A77">
      <w:pPr>
        <w:rPr>
          <w:rFonts w:hint="eastAsia" w:cs="Arial" w:asciiTheme="majorEastAsia" w:hAnsiTheme="majorEastAsia" w:eastAsiaTheme="majorEastAsia"/>
          <w:sz w:val="21"/>
          <w:szCs w:val="21"/>
          <w:highlight w:val="none"/>
        </w:rPr>
      </w:pPr>
    </w:p>
    <w:p w14:paraId="478C1602">
      <w:pPr>
        <w:rPr>
          <w:rFonts w:hint="eastAsia" w:cs="Arial" w:asciiTheme="majorEastAsia" w:hAnsiTheme="majorEastAsia" w:eastAsiaTheme="majorEastAsia"/>
          <w:sz w:val="21"/>
          <w:szCs w:val="21"/>
          <w:highlight w:val="none"/>
        </w:rPr>
      </w:pPr>
    </w:p>
    <w:p w14:paraId="1CD9FB9C">
      <w:pPr>
        <w:pStyle w:val="203"/>
        <w:rPr>
          <w:vanish w:val="0"/>
        </w:rPr>
      </w:pPr>
    </w:p>
    <w:p w14:paraId="11193693">
      <w:pPr>
        <w:pStyle w:val="204"/>
        <w:rPr>
          <w:vanish w:val="0"/>
        </w:rPr>
      </w:pPr>
    </w:p>
    <w:p w14:paraId="48A6BB31">
      <w:pPr>
        <w:pStyle w:val="81"/>
        <w:spacing w:before="60" w:after="120"/>
      </w:pPr>
      <w:bookmarkStart w:id="200" w:name="_Toc6093"/>
      <w:bookmarkStart w:id="201" w:name="_Toc8047"/>
      <w:bookmarkStart w:id="202" w:name="_Toc28775"/>
      <w:r>
        <w:br w:type="textWrapping"/>
      </w:r>
      <w:bookmarkStart w:id="203" w:name="_Toc79505699"/>
      <w:r>
        <w:rPr>
          <w:rFonts w:hint="eastAsia"/>
        </w:rPr>
        <w:t>（资料性）</w:t>
      </w:r>
      <w:r>
        <w:br w:type="textWrapping"/>
      </w:r>
      <w:r>
        <w:rPr>
          <w:rFonts w:hint="eastAsia"/>
        </w:rPr>
        <w:t>××××</w:t>
      </w:r>
      <w:bookmarkEnd w:id="200"/>
      <w:bookmarkEnd w:id="201"/>
      <w:bookmarkEnd w:id="202"/>
      <w:bookmarkEnd w:id="203"/>
    </w:p>
    <w:p w14:paraId="60077F54">
      <w:pPr>
        <w:pStyle w:val="216"/>
      </w:pPr>
      <w:r>
        <w:rPr>
          <w:rFonts w:hint="eastAsia"/>
        </w:rPr>
        <w:t>××××××××××××××××××××××××××××××××××××××××××××××××××××××××××××。</w:t>
      </w:r>
    </w:p>
    <w:p w14:paraId="271D6B1F">
      <w:pPr>
        <w:pStyle w:val="216"/>
      </w:pPr>
      <w:r>
        <w:rPr>
          <w:rFonts w:hint="eastAsia"/>
        </w:rPr>
        <w:t>××××××××××××××××××××××××××××××××××××××××××××××××××××××××××××××××××××××××××××××××××××××××××××。</w:t>
      </w:r>
    </w:p>
    <w:p w14:paraId="3C9A2747">
      <w:pPr>
        <w:pStyle w:val="216"/>
        <w:numPr>
          <w:ilvl w:val="0"/>
          <w:numId w:val="0"/>
        </w:numPr>
        <w:ind w:firstLine="420" w:firstLineChars="200"/>
      </w:pPr>
      <w:r>
        <w:rPr>
          <w:rFonts w:hint="eastAsia"/>
        </w:rPr>
        <w:t>××××××××××××××××××××××××××××。</w:t>
      </w:r>
    </w:p>
    <w:p w14:paraId="73B43ABF">
      <w:pPr>
        <w:pStyle w:val="179"/>
        <w:numPr>
          <w:ilvl w:val="0"/>
          <w:numId w:val="0"/>
        </w:numPr>
        <w:sectPr>
          <w:headerReference r:id="rId16" w:type="default"/>
          <w:footerReference r:id="rId18" w:type="default"/>
          <w:headerReference r:id="rId17" w:type="even"/>
          <w:footerReference r:id="rId19" w:type="even"/>
          <w:pgSz w:w="11906" w:h="16838"/>
          <w:pgMar w:top="2410" w:right="1134" w:bottom="1134" w:left="1134" w:header="1418" w:footer="1134" w:gutter="284"/>
          <w:cols w:space="425" w:num="1"/>
          <w:formProt w:val="0"/>
          <w:docGrid w:linePitch="312" w:charSpace="0"/>
        </w:sectPr>
      </w:pPr>
    </w:p>
    <w:p w14:paraId="1AEBB302">
      <w:pPr>
        <w:pStyle w:val="81"/>
        <w:spacing w:before="60" w:after="120"/>
      </w:pPr>
      <w:bookmarkStart w:id="204" w:name="_Toc27333"/>
      <w:bookmarkStart w:id="205" w:name="_Toc21409"/>
      <w:bookmarkStart w:id="206" w:name="_Toc27821"/>
      <w:bookmarkStart w:id="207" w:name="_Toc32657"/>
      <w:r>
        <w:br w:type="textWrapping"/>
      </w:r>
      <w:bookmarkStart w:id="208" w:name="_Toc79505700"/>
      <w:bookmarkStart w:id="209" w:name="_Toc79504517"/>
      <w:r>
        <w:rPr>
          <w:rFonts w:hint="eastAsia"/>
        </w:rPr>
        <w:t>（规范性）</w:t>
      </w:r>
      <w:r>
        <w:br w:type="textWrapping"/>
      </w:r>
      <w:bookmarkEnd w:id="204"/>
      <w:r>
        <w:rPr>
          <w:rFonts w:hint="eastAsia"/>
        </w:rPr>
        <w:t>××××</w:t>
      </w:r>
      <w:bookmarkEnd w:id="205"/>
      <w:bookmarkEnd w:id="206"/>
      <w:bookmarkEnd w:id="207"/>
      <w:bookmarkEnd w:id="208"/>
      <w:bookmarkEnd w:id="209"/>
    </w:p>
    <w:p w14:paraId="7AD74433">
      <w:pPr>
        <w:pStyle w:val="83"/>
        <w:spacing w:before="120" w:after="120"/>
      </w:pPr>
      <w:bookmarkStart w:id="210" w:name="_Toc79505701"/>
      <w:bookmarkStart w:id="211" w:name="_Toc3369"/>
      <w:bookmarkStart w:id="212" w:name="_Toc79504518"/>
      <w:bookmarkStart w:id="213" w:name="_Toc5779"/>
      <w:r>
        <w:rPr>
          <w:rFonts w:hint="eastAsia"/>
        </w:rPr>
        <w:t>标题</w:t>
      </w:r>
      <w:bookmarkEnd w:id="210"/>
      <w:bookmarkEnd w:id="211"/>
      <w:bookmarkEnd w:id="212"/>
      <w:bookmarkEnd w:id="213"/>
    </w:p>
    <w:p w14:paraId="012D42B2">
      <w:pPr>
        <w:pStyle w:val="84"/>
        <w:spacing w:before="120" w:after="120"/>
      </w:pPr>
      <w:r>
        <w:rPr>
          <w:rFonts w:hint="eastAsia"/>
        </w:rPr>
        <w:t>标题</w:t>
      </w:r>
    </w:p>
    <w:p w14:paraId="28AFDBFB">
      <w:pPr>
        <w:pStyle w:val="61"/>
        <w:ind w:firstLine="420"/>
      </w:pPr>
      <w:r>
        <w:rPr>
          <w:rFonts w:hint="eastAsia"/>
        </w:rPr>
        <w:t>××××××××××××××××××××××××××××××××××××××××××××××××××××××××××××××××。</w:t>
      </w:r>
    </w:p>
    <w:p w14:paraId="1EF0555D">
      <w:pPr>
        <w:pStyle w:val="84"/>
        <w:spacing w:before="120" w:after="120"/>
      </w:pPr>
      <w:r>
        <w:rPr>
          <w:rFonts w:hint="eastAsia"/>
        </w:rPr>
        <w:t>标题</w:t>
      </w:r>
    </w:p>
    <w:p w14:paraId="7DDD9BCA">
      <w:pPr>
        <w:pStyle w:val="61"/>
        <w:ind w:firstLine="420"/>
      </w:pPr>
      <w:r>
        <w:rPr>
          <w:rFonts w:hint="eastAsia"/>
        </w:rPr>
        <w:t>××××××××××××××××××××××××××××××××××××××××××××××××××××××××××××××××××××××××××××××。</w:t>
      </w:r>
    </w:p>
    <w:p w14:paraId="5FCE4795">
      <w:pPr>
        <w:pStyle w:val="83"/>
        <w:spacing w:before="120" w:after="120"/>
      </w:pPr>
      <w:bookmarkStart w:id="214" w:name="_Toc79505702"/>
      <w:bookmarkStart w:id="215" w:name="_Toc79504519"/>
      <w:bookmarkStart w:id="216" w:name="_Toc3620"/>
      <w:bookmarkStart w:id="217" w:name="_Toc3065"/>
      <w:r>
        <w:rPr>
          <w:rFonts w:hint="eastAsia"/>
        </w:rPr>
        <w:t>标题</w:t>
      </w:r>
      <w:bookmarkEnd w:id="214"/>
      <w:bookmarkEnd w:id="215"/>
      <w:bookmarkEnd w:id="216"/>
      <w:bookmarkEnd w:id="217"/>
    </w:p>
    <w:p w14:paraId="049C18F7">
      <w:pPr>
        <w:pStyle w:val="61"/>
        <w:ind w:firstLine="420"/>
      </w:pPr>
      <w:r>
        <w:rPr>
          <w:rFonts w:hint="eastAsia"/>
        </w:rPr>
        <w:t>×××××××××××××××××××××××××××××××××××××××××××××××××××××××××××××××××××××××××××××××××××××××××××。</w:t>
      </w:r>
    </w:p>
    <w:p w14:paraId="68A71475">
      <w:pPr>
        <w:pStyle w:val="83"/>
        <w:spacing w:before="120" w:after="120"/>
      </w:pPr>
      <w:bookmarkStart w:id="218" w:name="_Toc9395"/>
      <w:bookmarkStart w:id="219" w:name="_Toc16624"/>
      <w:bookmarkStart w:id="220" w:name="_Toc79504520"/>
      <w:bookmarkStart w:id="221" w:name="_Toc79505703"/>
      <w:r>
        <w:rPr>
          <w:rFonts w:hint="eastAsia"/>
        </w:rPr>
        <w:t>标题</w:t>
      </w:r>
      <w:bookmarkEnd w:id="218"/>
      <w:bookmarkEnd w:id="219"/>
      <w:bookmarkEnd w:id="220"/>
      <w:bookmarkEnd w:id="221"/>
    </w:p>
    <w:p w14:paraId="3E9BE006">
      <w:pPr>
        <w:pStyle w:val="61"/>
        <w:ind w:firstLine="420"/>
      </w:pPr>
      <w:r>
        <w:rPr>
          <w:rFonts w:hint="eastAsia"/>
        </w:rPr>
        <w:t>××××××××××××××××××××××××××××××××××××××××××××××××××××××××××××××××××××××××××××××。</w:t>
      </w:r>
    </w:p>
    <w:bookmarkEnd w:id="99"/>
    <w:p w14:paraId="64FB21E6">
      <w:pPr>
        <w:pStyle w:val="61"/>
        <w:ind w:firstLine="420"/>
        <w:sectPr>
          <w:headerReference r:id="rId20" w:type="default"/>
          <w:footerReference r:id="rId22" w:type="default"/>
          <w:headerReference r:id="rId21" w:type="even"/>
          <w:footerReference r:id="rId23" w:type="even"/>
          <w:pgSz w:w="11906" w:h="16838"/>
          <w:pgMar w:top="2410" w:right="1134" w:bottom="1134" w:left="1134" w:header="1418" w:footer="1134" w:gutter="284"/>
          <w:cols w:space="425" w:num="1"/>
          <w:formProt w:val="0"/>
          <w:docGrid w:linePitch="312" w:charSpace="0"/>
        </w:sectPr>
      </w:pPr>
      <w:bookmarkStart w:id="222" w:name="BookMark6"/>
    </w:p>
    <w:p w14:paraId="5C9490E5">
      <w:pPr>
        <w:pStyle w:val="68"/>
        <w:spacing w:before="96" w:after="120"/>
      </w:pPr>
      <w:bookmarkStart w:id="223" w:name="_Toc10465"/>
      <w:bookmarkStart w:id="224" w:name="_Toc14131"/>
      <w:bookmarkStart w:id="225" w:name="_Toc14664"/>
      <w:bookmarkStart w:id="226" w:name="_Toc79505704"/>
      <w:r>
        <w:rPr>
          <w:rFonts w:hint="eastAsia"/>
          <w:spacing w:val="105"/>
        </w:rPr>
        <w:t>参考文</w:t>
      </w:r>
      <w:r>
        <w:rPr>
          <w:rFonts w:hint="eastAsia"/>
        </w:rPr>
        <w:t>献</w:t>
      </w:r>
      <w:bookmarkEnd w:id="223"/>
      <w:bookmarkEnd w:id="224"/>
      <w:bookmarkEnd w:id="225"/>
      <w:bookmarkEnd w:id="226"/>
    </w:p>
    <w:p w14:paraId="13BD5C33">
      <w:pPr>
        <w:pStyle w:val="61"/>
        <w:ind w:firstLine="420"/>
      </w:pPr>
      <w:r>
        <w:rPr>
          <w:rFonts w:hint="eastAsia"/>
        </w:rPr>
        <w:t>[</w:t>
      </w:r>
      <w:r>
        <w:t xml:space="preserve">1]  GB/T XXX  </w:t>
      </w:r>
      <w:r>
        <w:rPr>
          <w:rFonts w:hint="eastAsia"/>
        </w:rPr>
        <w:t xml:space="preserve">××× </w:t>
      </w:r>
      <w:r>
        <w:t xml:space="preserve"> </w:t>
      </w:r>
      <w:r>
        <w:rPr>
          <w:rFonts w:hint="eastAsia"/>
        </w:rPr>
        <w:t>×××</w:t>
      </w:r>
    </w:p>
    <w:p w14:paraId="3B01DEF1">
      <w:pPr>
        <w:pStyle w:val="61"/>
        <w:ind w:firstLine="420"/>
      </w:pPr>
      <w:r>
        <w:rPr>
          <w:rFonts w:hint="eastAsia"/>
        </w:rPr>
        <w:t>[</w:t>
      </w:r>
      <w:r>
        <w:t>2]  GB/T XXX</w:t>
      </w:r>
      <w:r>
        <w:rPr>
          <w:rFonts w:hint="eastAsia"/>
        </w:rPr>
        <w:t>（所有部分）</w:t>
      </w:r>
      <w:r>
        <w:t xml:space="preserve">  </w:t>
      </w:r>
      <w:r>
        <w:rPr>
          <w:rFonts w:hint="eastAsia"/>
        </w:rPr>
        <w:t xml:space="preserve">××× </w:t>
      </w:r>
      <w:r>
        <w:t xml:space="preserve"> </w:t>
      </w:r>
      <w:r>
        <w:rPr>
          <w:rFonts w:hint="eastAsia"/>
        </w:rPr>
        <w:t>×××</w:t>
      </w:r>
    </w:p>
    <w:p w14:paraId="02F61513">
      <w:pPr>
        <w:pStyle w:val="61"/>
        <w:ind w:firstLine="420"/>
      </w:pPr>
      <w:r>
        <w:rPr>
          <w:rFonts w:hint="eastAsia"/>
        </w:rPr>
        <w:t>[</w:t>
      </w:r>
      <w:r>
        <w:t>3]  GB XXX</w:t>
      </w:r>
      <w:r>
        <w:rPr>
          <w:rFonts w:hint="eastAsia"/>
        </w:rPr>
        <w:t>（所有部分）</w:t>
      </w:r>
      <w:r>
        <w:t xml:space="preserve">  </w:t>
      </w:r>
      <w:r>
        <w:rPr>
          <w:rFonts w:hint="eastAsia"/>
        </w:rPr>
        <w:t xml:space="preserve">××× </w:t>
      </w:r>
      <w:r>
        <w:t xml:space="preserve"> </w:t>
      </w:r>
      <w:r>
        <w:rPr>
          <w:rFonts w:hint="eastAsia"/>
        </w:rPr>
        <w:t>×××</w:t>
      </w:r>
    </w:p>
    <w:p w14:paraId="4C94F479">
      <w:pPr>
        <w:pStyle w:val="61"/>
        <w:ind w:firstLine="420"/>
      </w:pPr>
      <w:r>
        <w:rPr>
          <w:rFonts w:hint="eastAsia"/>
        </w:rPr>
        <w:t>[</w:t>
      </w:r>
      <w:r>
        <w:t xml:space="preserve">4]  GB XXXX.1  </w:t>
      </w:r>
      <w:r>
        <w:rPr>
          <w:rFonts w:hint="eastAsia"/>
        </w:rPr>
        <w:t xml:space="preserve">×××××× </w:t>
      </w:r>
      <w:r>
        <w:t xml:space="preserve"> </w:t>
      </w:r>
      <w:r>
        <w:rPr>
          <w:rFonts w:hint="eastAsia"/>
        </w:rPr>
        <w:t>第1部分：××××</w:t>
      </w:r>
    </w:p>
    <w:p w14:paraId="68EB40BC">
      <w:pPr>
        <w:pStyle w:val="61"/>
        <w:ind w:firstLine="420"/>
      </w:pPr>
      <w:r>
        <w:rPr>
          <w:rFonts w:hint="eastAsia"/>
        </w:rPr>
        <w:t>[</w:t>
      </w:r>
      <w:r>
        <w:t xml:space="preserve">5]  ISO XXX:2015  </w:t>
      </w:r>
      <w:r>
        <w:rPr>
          <w:rFonts w:hint="eastAsia"/>
        </w:rPr>
        <w:t xml:space="preserve">××× </w:t>
      </w:r>
      <w:r>
        <w:t xml:space="preserve"> </w:t>
      </w:r>
      <w:r>
        <w:rPr>
          <w:rFonts w:hint="eastAsia"/>
        </w:rPr>
        <w:t>×××</w:t>
      </w:r>
    </w:p>
    <w:p w14:paraId="0FDEA214">
      <w:pPr>
        <w:pStyle w:val="61"/>
        <w:ind w:firstLine="420"/>
      </w:pPr>
      <w:r>
        <w:rPr>
          <w:rFonts w:hint="eastAsia"/>
        </w:rPr>
        <w:t>[</w:t>
      </w:r>
      <w:r>
        <w:t>6]  ISO/IEC G</w:t>
      </w:r>
      <w:r>
        <w:rPr>
          <w:rFonts w:hint="eastAsia"/>
        </w:rPr>
        <w:t>uide</w:t>
      </w:r>
      <w:r>
        <w:t xml:space="preserve"> XX</w:t>
      </w:r>
      <w:r>
        <w:rPr>
          <w:rFonts w:hint="eastAsia"/>
        </w:rPr>
        <w:t>：2</w:t>
      </w:r>
      <w:r>
        <w:t xml:space="preserve">008  </w:t>
      </w:r>
      <w:r>
        <w:rPr>
          <w:rFonts w:hint="eastAsia"/>
        </w:rPr>
        <w:t>××××××××××××××××</w:t>
      </w:r>
    </w:p>
    <w:bookmarkEnd w:id="222"/>
    <w:p w14:paraId="53EDFB8D">
      <w:pPr>
        <w:pStyle w:val="61"/>
        <w:ind w:firstLine="420"/>
      </w:pPr>
      <w:bookmarkStart w:id="227" w:name="BookMark7"/>
      <w:r>
        <w:rPr>
          <w:rFonts w:hint="eastAsia"/>
        </w:rPr>
        <w:t>[</w:t>
      </w:r>
      <w:r>
        <w:t>7]  ISO/IEC G</w:t>
      </w:r>
      <w:r>
        <w:rPr>
          <w:rFonts w:hint="eastAsia"/>
        </w:rPr>
        <w:t>uide</w:t>
      </w:r>
      <w:r>
        <w:t xml:space="preserve"> XX</w:t>
      </w:r>
      <w:r>
        <w:rPr>
          <w:rFonts w:hint="eastAsia"/>
        </w:rPr>
        <w:t>：2</w:t>
      </w:r>
      <w:r>
        <w:t xml:space="preserve">014  </w:t>
      </w:r>
      <w:r>
        <w:rPr>
          <w:rFonts w:hint="eastAsia"/>
        </w:rPr>
        <w:t>×××××××××××××××××××××××××××××××××××××</w:t>
      </w:r>
    </w:p>
    <w:p w14:paraId="0BC9BB63">
      <w:pPr>
        <w:pStyle w:val="61"/>
        <w:ind w:firstLine="420"/>
      </w:pPr>
      <w:r>
        <w:rPr>
          <w:rFonts w:hint="eastAsia"/>
        </w:rPr>
        <w:t>[</w:t>
      </w:r>
      <w:r>
        <w:t>8]  ISO G</w:t>
      </w:r>
      <w:r>
        <w:rPr>
          <w:rFonts w:hint="eastAsia"/>
        </w:rPr>
        <w:t>uide</w:t>
      </w:r>
      <w:r>
        <w:t xml:space="preserve"> 102</w:t>
      </w:r>
    </w:p>
    <w:p w14:paraId="708D25AD">
      <w:pPr>
        <w:pStyle w:val="61"/>
        <w:ind w:firstLine="420"/>
      </w:pPr>
    </w:p>
    <w:p w14:paraId="27E944A1">
      <w:pPr>
        <w:pStyle w:val="61"/>
        <w:ind w:firstLine="420"/>
        <w:sectPr>
          <w:headerReference r:id="rId24" w:type="default"/>
          <w:footerReference r:id="rId26" w:type="default"/>
          <w:headerReference r:id="rId25" w:type="even"/>
          <w:footerReference r:id="rId27" w:type="even"/>
          <w:pgSz w:w="11906" w:h="16838"/>
          <w:pgMar w:top="2410" w:right="1134" w:bottom="1134" w:left="1134" w:header="1418" w:footer="1134" w:gutter="284"/>
          <w:cols w:space="425" w:num="1"/>
          <w:formProt w:val="0"/>
          <w:docGrid w:linePitch="312" w:charSpace="0"/>
        </w:sectPr>
      </w:pPr>
    </w:p>
    <w:p w14:paraId="23DB70DF">
      <w:pPr>
        <w:pStyle w:val="226"/>
        <w:spacing w:before="96" w:after="120"/>
      </w:pPr>
      <w:bookmarkStart w:id="228" w:name="_Toc3612"/>
      <w:bookmarkStart w:id="229" w:name="_Toc79505705"/>
      <w:bookmarkStart w:id="230" w:name="_Toc28527"/>
      <w:bookmarkStart w:id="231" w:name="_Toc21335"/>
      <w:r>
        <w:rPr>
          <w:rFonts w:hint="eastAsia"/>
          <w:spacing w:val="210"/>
        </w:rPr>
        <w:t>索</w:t>
      </w:r>
      <w:r>
        <w:rPr>
          <w:rFonts w:hint="eastAsia"/>
        </w:rPr>
        <w:t>引</w:t>
      </w:r>
      <w:bookmarkEnd w:id="228"/>
      <w:bookmarkEnd w:id="229"/>
      <w:bookmarkEnd w:id="230"/>
      <w:bookmarkEnd w:id="231"/>
    </w:p>
    <w:p w14:paraId="4894D89D">
      <w:pPr>
        <w:pStyle w:val="180"/>
      </w:pPr>
      <w:r>
        <w:t>A</w:t>
      </w:r>
    </w:p>
    <w:p w14:paraId="4117EF51">
      <w:pPr>
        <w:pStyle w:val="215"/>
      </w:pPr>
      <w:r>
        <w:rPr>
          <w:rFonts w:hint="eastAsia"/>
        </w:rPr>
        <w:t>×××</w:t>
      </w:r>
      <w:r>
        <w:tab/>
      </w:r>
      <w:r>
        <w:t>X.X.X</w:t>
      </w:r>
    </w:p>
    <w:p w14:paraId="3AFCC139">
      <w:pPr>
        <w:pStyle w:val="180"/>
      </w:pPr>
      <w:r>
        <w:t>B</w:t>
      </w:r>
    </w:p>
    <w:p w14:paraId="5839D93A">
      <w:pPr>
        <w:pStyle w:val="215"/>
      </w:pPr>
      <w:r>
        <w:rPr>
          <w:rFonts w:hint="eastAsia"/>
        </w:rPr>
        <w:t>×××</w:t>
      </w:r>
      <w:r>
        <w:tab/>
      </w:r>
      <w:r>
        <w:t>X.X.X</w:t>
      </w:r>
      <w:r>
        <w:rPr>
          <w:rFonts w:hint="eastAsia"/>
        </w:rPr>
        <w:t>，X</w:t>
      </w:r>
      <w:r>
        <w:t>.X.X</w:t>
      </w:r>
    </w:p>
    <w:p w14:paraId="72D40EAC">
      <w:pPr>
        <w:pStyle w:val="215"/>
      </w:pPr>
      <w:r>
        <w:rPr>
          <w:rFonts w:hint="eastAsia"/>
        </w:rPr>
        <w:t>×××××</w:t>
      </w:r>
      <w:r>
        <w:tab/>
      </w:r>
      <w:r>
        <w:t>X.X.X</w:t>
      </w:r>
    </w:p>
    <w:p w14:paraId="4501486D">
      <w:pPr>
        <w:pStyle w:val="215"/>
      </w:pPr>
      <w:r>
        <w:rPr>
          <w:rFonts w:hint="eastAsia"/>
        </w:rPr>
        <w:t>×××××</w:t>
      </w:r>
      <w:r>
        <w:tab/>
      </w:r>
      <w:r>
        <w:t>X.X</w:t>
      </w:r>
      <w:r>
        <w:rPr>
          <w:rFonts w:hint="eastAsia"/>
        </w:rPr>
        <w:t>，X</w:t>
      </w:r>
      <w:r>
        <w:t>.X</w:t>
      </w:r>
    </w:p>
    <w:p w14:paraId="24A7B66C">
      <w:pPr>
        <w:pStyle w:val="215"/>
      </w:pPr>
      <w:r>
        <w:rPr>
          <w:rFonts w:hint="eastAsia"/>
        </w:rPr>
        <w:t>×××××××</w:t>
      </w:r>
      <w:r>
        <w:tab/>
      </w:r>
      <w:r>
        <w:t>X.X.X</w:t>
      </w:r>
      <w:r>
        <w:rPr>
          <w:rFonts w:hint="eastAsia"/>
        </w:rPr>
        <w:t>，B</w:t>
      </w:r>
      <w:r>
        <w:t>.X.X</w:t>
      </w:r>
      <w:r>
        <w:rPr>
          <w:rFonts w:hint="eastAsia"/>
        </w:rPr>
        <w:t>，图 X</w:t>
      </w:r>
    </w:p>
    <w:p w14:paraId="725D5B4E">
      <w:pPr>
        <w:pStyle w:val="215"/>
      </w:pPr>
      <w:r>
        <w:rPr>
          <w:rFonts w:hint="eastAsia"/>
        </w:rPr>
        <w:t>×××××</w:t>
      </w:r>
      <w:r>
        <w:tab/>
      </w:r>
      <w:r>
        <w:t>B.X.X</w:t>
      </w:r>
    </w:p>
    <w:bookmarkEnd w:id="26"/>
    <w:bookmarkEnd w:id="227"/>
    <w:p w14:paraId="611C5407">
      <w:pPr>
        <w:pStyle w:val="61"/>
        <w:ind w:firstLine="0" w:firstLineChars="0"/>
        <w:jc w:val="center"/>
      </w:pPr>
      <w:bookmarkStart w:id="232" w:name="BookMark8"/>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31" cstate="print"/>
                    <a:stretch>
                      <a:fillRect/>
                    </a:stretch>
                  </pic:blipFill>
                  <pic:spPr>
                    <a:xfrm>
                      <a:off x="0" y="0"/>
                      <a:ext cx="1485900" cy="317500"/>
                    </a:xfrm>
                    <a:prstGeom prst="rect">
                      <a:avLst/>
                    </a:prstGeom>
                  </pic:spPr>
                </pic:pic>
              </a:graphicData>
            </a:graphic>
          </wp:inline>
        </w:drawing>
      </w:r>
      <w:bookmarkEnd w:id="232"/>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F88BF">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6825">
    <w:pPr>
      <w:pStyle w:val="56"/>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49F0B">
    <w:pPr>
      <w:pStyle w:val="57"/>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1A5C9">
    <w:pPr>
      <w:pStyle w:val="56"/>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0C18E">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8A4D5">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7E597">
    <w:pPr>
      <w:pStyle w:val="57"/>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2B3E5">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03EF7C">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6503EF7C">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954C3">
    <w:pPr>
      <w:pStyle w:val="19"/>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24D7C8">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2224D7C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3CC12">
    <w:pPr>
      <w:pStyle w:val="57"/>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92D3">
    <w:pPr>
      <w:pStyle w:val="56"/>
    </w:pPr>
    <w:r>
      <w:fldChar w:fldCharType="begin"/>
    </w:r>
    <w:r>
      <w:instrText xml:space="preserve"> PAGE   \* MERGEFORMAT \* MERGEFORMAT </w:instrText>
    </w:r>
    <w:r>
      <w:fldChar w:fldCharType="separate"/>
    </w:r>
    <w: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B8D65">
    <w:pPr>
      <w:pStyle w:val="57"/>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33BA">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AC36A">
    <w:pPr>
      <w:pStyle w:val="66"/>
    </w:pPr>
    <w:r>
      <w:fldChar w:fldCharType="begin"/>
    </w:r>
    <w:r>
      <w:instrText xml:space="preserve"> STYLEREF  标准文件_文件编号  \* MERGEFORMAT </w:instrText>
    </w:r>
    <w:r>
      <w:fldChar w:fldCharType="separate"/>
    </w:r>
    <w:r>
      <w:t>T/NXXN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390E8">
    <w:pPr>
      <w:pStyle w:val="67"/>
    </w:pPr>
    <w:r>
      <w:fldChar w:fldCharType="begin"/>
    </w:r>
    <w:r>
      <w:instrText xml:space="preserve"> STYLEREF  标准文件_文件编号 \* MERGEFORMAT </w:instrText>
    </w:r>
    <w:r>
      <w:fldChar w:fldCharType="separate"/>
    </w:r>
    <w:r>
      <w:t>T/NXXN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DC33D">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63601">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086BA">
    <w:pPr>
      <w:pStyle w:val="66"/>
    </w:pPr>
    <w:r>
      <w:fldChar w:fldCharType="begin"/>
    </w:r>
    <w:r>
      <w:instrText xml:space="preserve"> STYLEREF  标准文件_文件编号  \* MERGEFORMAT </w:instrText>
    </w:r>
    <w:r>
      <w:fldChar w:fldCharType="separate"/>
    </w:r>
    <w:r>
      <w:t>T/NXXN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BCE17">
    <w:pPr>
      <w:pStyle w:val="20"/>
      <w:jc w:val="right"/>
    </w:pPr>
    <w:r>
      <w:fldChar w:fldCharType="begin"/>
    </w:r>
    <w:r>
      <w:instrText xml:space="preserve"> STYLEREF  标准文件_文件编号  \* MERGEFORMAT </w:instrText>
    </w:r>
    <w:r>
      <w:fldChar w:fldCharType="separate"/>
    </w:r>
    <w:r>
      <w:t>T/NXXN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8D996">
    <w:pPr>
      <w:pStyle w:val="66"/>
    </w:pPr>
    <w:r>
      <w:fldChar w:fldCharType="begin"/>
    </w:r>
    <w:r>
      <w:instrText xml:space="preserve"> STYLEREF  标准文件_文件编号  \* MERGEFORMAT </w:instrText>
    </w:r>
    <w:r>
      <w:fldChar w:fldCharType="separate"/>
    </w:r>
    <w:r>
      <w:t>T/NXXN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FC605">
    <w:pPr>
      <w:pStyle w:val="67"/>
    </w:pPr>
    <w:r>
      <w:fldChar w:fldCharType="begin"/>
    </w:r>
    <w:r>
      <w:instrText xml:space="preserve"> STYLEREF  标准文件_文件编号 \* MERGEFORMAT </w:instrText>
    </w:r>
    <w:r>
      <w:fldChar w:fldCharType="separate"/>
    </w:r>
    <w:r>
      <w:t>T/NXXN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86C6E">
    <w:pPr>
      <w:pStyle w:val="66"/>
    </w:pPr>
    <w:r>
      <w:fldChar w:fldCharType="begin"/>
    </w:r>
    <w:r>
      <w:instrText xml:space="preserve"> STYLEREF  标准文件_文件编号  \* MERGEFORMAT </w:instrText>
    </w:r>
    <w:r>
      <w:fldChar w:fldCharType="separate"/>
    </w:r>
    <w:r>
      <w:t>T/NXXN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20B5">
    <w:pPr>
      <w:pStyle w:val="67"/>
    </w:pPr>
    <w:r>
      <w:fldChar w:fldCharType="begin"/>
    </w:r>
    <w:r>
      <w:instrText xml:space="preserve"> STYLEREF  标准文件_文件编号 \* MERGEFORMAT </w:instrText>
    </w:r>
    <w:r>
      <w:fldChar w:fldCharType="separate"/>
    </w:r>
    <w:r>
      <w:t>T/NXXN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567"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19B13E7"/>
    <w:multiLevelType w:val="singleLevel"/>
    <w:tmpl w:val="219B13E7"/>
    <w:lvl w:ilvl="0" w:tentative="0">
      <w:start w:val="1"/>
      <w:numFmt w:val="lowerLetter"/>
      <w:suff w:val="space"/>
      <w:lvlText w:val="%1)"/>
      <w:lvlJc w:val="left"/>
    </w:lvl>
  </w:abstractNum>
  <w:abstractNum w:abstractNumId="12">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3F44BF0"/>
    <w:multiLevelType w:val="singleLevel"/>
    <w:tmpl w:val="33F44BF0"/>
    <w:lvl w:ilvl="0" w:tentative="0">
      <w:start w:val="1"/>
      <w:numFmt w:val="lowerLetter"/>
      <w:suff w:val="space"/>
      <w:lvlText w:val="%1)"/>
      <w:lvlJc w:val="left"/>
    </w:lvl>
  </w:abstractNum>
  <w:abstractNum w:abstractNumId="15">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3DA6F84"/>
    <w:multiLevelType w:val="singleLevel"/>
    <w:tmpl w:val="73DA6F84"/>
    <w:lvl w:ilvl="0" w:tentative="0">
      <w:start w:val="1"/>
      <w:numFmt w:val="lowerLetter"/>
      <w:suff w:val="space"/>
      <w:lvlText w:val="%1)"/>
      <w:lvlJc w:val="left"/>
    </w:lvl>
  </w:abstractNum>
  <w:abstractNum w:abstractNumId="34">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9"/>
  </w:num>
  <w:num w:numId="10">
    <w:abstractNumId w:val="19"/>
  </w:num>
  <w:num w:numId="11">
    <w:abstractNumId w:val="28"/>
  </w:num>
  <w:num w:numId="12">
    <w:abstractNumId w:val="13"/>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2"/>
  </w:num>
  <w:num w:numId="22">
    <w:abstractNumId w:val="34"/>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0"/>
  </w:num>
  <w:num w:numId="33">
    <w:abstractNumId w:val="14"/>
  </w:num>
  <w:num w:numId="34">
    <w:abstractNumId w:val="3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9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15A"/>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E15"/>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75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B7E"/>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4A96"/>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E9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5EB4"/>
    <w:rsid w:val="009674AD"/>
    <w:rsid w:val="00970CDC"/>
    <w:rsid w:val="00975727"/>
    <w:rsid w:val="00977010"/>
    <w:rsid w:val="00977D02"/>
    <w:rsid w:val="00977FF9"/>
    <w:rsid w:val="009809BB"/>
    <w:rsid w:val="0098364B"/>
    <w:rsid w:val="009908A3"/>
    <w:rsid w:val="009911AF"/>
    <w:rsid w:val="00991875"/>
    <w:rsid w:val="00991F92"/>
    <w:rsid w:val="009923E5"/>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896"/>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48D"/>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C754E0"/>
    <w:rsid w:val="0BBA0B38"/>
    <w:rsid w:val="18E31B45"/>
    <w:rsid w:val="1DB35D30"/>
    <w:rsid w:val="25BA4DAD"/>
    <w:rsid w:val="356E6D03"/>
    <w:rsid w:val="37EC4B4C"/>
    <w:rsid w:val="4B485074"/>
    <w:rsid w:val="4D632AAC"/>
    <w:rsid w:val="78A10CAF"/>
    <w:rsid w:val="7AA44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5"/>
    <w:semiHidden/>
    <w:unhideWhenUsed/>
    <w:qFormat/>
    <w:uiPriority w:val="99"/>
    <w:rPr>
      <w:rFonts w:ascii="宋体"/>
      <w:sz w:val="18"/>
      <w:szCs w:val="18"/>
    </w:rPr>
  </w:style>
  <w:style w:type="paragraph" w:styleId="14">
    <w:name w:val="annotation text"/>
    <w:basedOn w:val="1"/>
    <w:link w:val="236"/>
    <w:semiHidden/>
    <w:unhideWhenUsed/>
    <w:qFormat/>
    <w:uiPriority w:val="99"/>
    <w:pPr>
      <w:jc w:val="left"/>
    </w:pPr>
  </w:style>
  <w:style w:type="paragraph" w:styleId="15">
    <w:name w:val="Body Text"/>
    <w:basedOn w:val="1"/>
    <w:link w:val="91"/>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4"/>
    <w:next w:val="14"/>
    <w:link w:val="240"/>
    <w:semiHidden/>
    <w:unhideWhenUsed/>
    <w:qFormat/>
    <w:uiPriority w:val="99"/>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Char"/>
    <w:link w:val="2"/>
    <w:qFormat/>
    <w:uiPriority w:val="0"/>
    <w:rPr>
      <w:rFonts w:ascii="Times New Roman" w:hAnsi="Times New Roman" w:eastAsia="宋体" w:cs="Times New Roman"/>
      <w:b/>
      <w:bCs/>
      <w:kern w:val="44"/>
      <w:sz w:val="44"/>
      <w:szCs w:val="44"/>
    </w:rPr>
  </w:style>
  <w:style w:type="character" w:customStyle="1" w:styleId="40">
    <w:name w:val="标题 2 Char"/>
    <w:link w:val="3"/>
    <w:qFormat/>
    <w:uiPriority w:val="0"/>
    <w:rPr>
      <w:rFonts w:ascii="Arial" w:hAnsi="Arial" w:eastAsia="黑体" w:cs="Times New Roman"/>
      <w:b/>
      <w:bCs/>
      <w:sz w:val="32"/>
      <w:szCs w:val="32"/>
    </w:rPr>
  </w:style>
  <w:style w:type="character" w:customStyle="1" w:styleId="41">
    <w:name w:val="标题 3 Char"/>
    <w:link w:val="4"/>
    <w:qFormat/>
    <w:uiPriority w:val="0"/>
    <w:rPr>
      <w:rFonts w:ascii="Times New Roman" w:hAnsi="Times New Roman" w:eastAsia="宋体" w:cs="Times New Roman"/>
      <w:b/>
      <w:bCs/>
      <w:sz w:val="32"/>
      <w:szCs w:val="32"/>
    </w:rPr>
  </w:style>
  <w:style w:type="character" w:customStyle="1" w:styleId="42">
    <w:name w:val="标题 4 Char"/>
    <w:link w:val="5"/>
    <w:qFormat/>
    <w:uiPriority w:val="0"/>
    <w:rPr>
      <w:rFonts w:ascii="Arial" w:hAnsi="Arial" w:eastAsia="黑体" w:cs="Times New Roman"/>
      <w:b/>
      <w:bCs/>
      <w:sz w:val="28"/>
      <w:szCs w:val="28"/>
    </w:rPr>
  </w:style>
  <w:style w:type="character" w:customStyle="1" w:styleId="43">
    <w:name w:val="标题 5 Char"/>
    <w:link w:val="6"/>
    <w:qFormat/>
    <w:uiPriority w:val="0"/>
    <w:rPr>
      <w:rFonts w:ascii="Times New Roman" w:hAnsi="Times New Roman" w:eastAsia="宋体" w:cs="Times New Roman"/>
      <w:b/>
      <w:bCs/>
      <w:sz w:val="28"/>
      <w:szCs w:val="28"/>
    </w:rPr>
  </w:style>
  <w:style w:type="character" w:customStyle="1" w:styleId="44">
    <w:name w:val="标题 6 Char"/>
    <w:link w:val="7"/>
    <w:qFormat/>
    <w:uiPriority w:val="0"/>
    <w:rPr>
      <w:rFonts w:ascii="Arial" w:hAnsi="Arial" w:eastAsia="黑体" w:cs="Times New Roman"/>
      <w:b/>
      <w:bCs/>
      <w:sz w:val="24"/>
      <w:szCs w:val="24"/>
    </w:rPr>
  </w:style>
  <w:style w:type="character" w:customStyle="1" w:styleId="45">
    <w:name w:val="标题 7 Char"/>
    <w:link w:val="8"/>
    <w:qFormat/>
    <w:uiPriority w:val="0"/>
    <w:rPr>
      <w:rFonts w:ascii="Times New Roman" w:hAnsi="Times New Roman" w:eastAsia="宋体" w:cs="Times New Roman"/>
      <w:b/>
      <w:bCs/>
      <w:sz w:val="24"/>
      <w:szCs w:val="24"/>
    </w:rPr>
  </w:style>
  <w:style w:type="character" w:customStyle="1" w:styleId="46">
    <w:name w:val="标题 8 Char"/>
    <w:link w:val="9"/>
    <w:qFormat/>
    <w:uiPriority w:val="0"/>
    <w:rPr>
      <w:rFonts w:ascii="Arial" w:hAnsi="Arial" w:eastAsia="黑体" w:cs="Times New Roman"/>
      <w:sz w:val="24"/>
      <w:szCs w:val="24"/>
    </w:rPr>
  </w:style>
  <w:style w:type="character" w:customStyle="1" w:styleId="47">
    <w:name w:val="标题 9 Char"/>
    <w:link w:val="10"/>
    <w:qFormat/>
    <w:uiPriority w:val="0"/>
    <w:rPr>
      <w:rFonts w:ascii="Arial" w:hAnsi="Arial" w:eastAsia="黑体" w:cs="Times New Roman"/>
      <w:szCs w:val="21"/>
    </w:rPr>
  </w:style>
  <w:style w:type="character" w:customStyle="1" w:styleId="48">
    <w:name w:val="页眉 Char"/>
    <w:link w:val="20"/>
    <w:qFormat/>
    <w:uiPriority w:val="99"/>
    <w:rPr>
      <w:rFonts w:ascii="Times New Roman" w:hAnsi="Times New Roman" w:eastAsia="宋体" w:cs="Times New Roman"/>
      <w:sz w:val="18"/>
      <w:szCs w:val="18"/>
    </w:rPr>
  </w:style>
  <w:style w:type="character" w:customStyle="1" w:styleId="49">
    <w:name w:val="页脚 Char"/>
    <w:link w:val="19"/>
    <w:qFormat/>
    <w:uiPriority w:val="99"/>
    <w:rPr>
      <w:rFonts w:ascii="宋体" w:hAnsi="Times New Roman" w:eastAsia="宋体" w:cs="Times New Roman"/>
      <w:sz w:val="18"/>
      <w:szCs w:val="18"/>
    </w:rPr>
  </w:style>
  <w:style w:type="character" w:customStyle="1" w:styleId="50">
    <w:name w:val="批注框文本 Char"/>
    <w:link w:val="18"/>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Char"/>
    <w:link w:val="51"/>
    <w:qFormat/>
    <w:uiPriority w:val="29"/>
    <w:rPr>
      <w:i/>
      <w:iCs/>
      <w:color w:val="000000"/>
    </w:rPr>
  </w:style>
  <w:style w:type="character" w:customStyle="1" w:styleId="53">
    <w:name w:val="标题 Char"/>
    <w:link w:val="28"/>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link w:val="239"/>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Char"/>
    <w:link w:val="15"/>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Subtle Reference"/>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4">
    <w:name w:val="脚注文本 Char"/>
    <w:link w:val="23"/>
    <w:semiHidden/>
    <w:qFormat/>
    <w:uiPriority w:val="0"/>
    <w:rPr>
      <w:rFonts w:ascii="宋体" w:hAnsi="Times New Roman" w:eastAsia="宋体" w:cs="Times New Roman"/>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Lines="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Lines="0" w:afterLines="0"/>
      <w:outlineLvl w:val="9"/>
    </w:pPr>
    <w:rPr>
      <w:rFonts w:ascii="宋体" w:eastAsia="宋体"/>
    </w:rPr>
  </w:style>
  <w:style w:type="paragraph" w:customStyle="1" w:styleId="168">
    <w:name w:val="标准文件_五级无标题"/>
    <w:basedOn w:val="108"/>
    <w:qFormat/>
    <w:uiPriority w:val="0"/>
    <w:pPr>
      <w:spacing w:beforeLines="0" w:afterLines="0"/>
      <w:outlineLvl w:val="9"/>
    </w:pPr>
    <w:rPr>
      <w:rFonts w:ascii="宋体" w:eastAsia="宋体"/>
    </w:rPr>
  </w:style>
  <w:style w:type="paragraph" w:customStyle="1" w:styleId="169">
    <w:name w:val="标准文件_三级无标题"/>
    <w:basedOn w:val="99"/>
    <w:qFormat/>
    <w:uiPriority w:val="0"/>
    <w:pPr>
      <w:spacing w:beforeLines="0" w:afterLines="0"/>
      <w:outlineLvl w:val="9"/>
    </w:pPr>
    <w:rPr>
      <w:rFonts w:ascii="宋体" w:eastAsia="宋体"/>
    </w:rPr>
  </w:style>
  <w:style w:type="paragraph" w:customStyle="1" w:styleId="170">
    <w:name w:val="标准文件_二级无标题"/>
    <w:basedOn w:val="70"/>
    <w:qFormat/>
    <w:uiPriority w:val="0"/>
    <w:pPr>
      <w:spacing w:beforeLines="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Lines="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link w:val="237"/>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1"/>
      </w:numPr>
      <w:ind w:left="1271" w:hanging="42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uiPriority w:val="0"/>
    <w:pPr>
      <w:framePr w:w="3997" w:h="471" w:hRule="exact" w:hSpace="0" w:vSpace="181" w:wrap="around" w:vAnchor="page" w:hAnchor="page" w:x="1419" w:y="14097"/>
    </w:pPr>
  </w:style>
  <w:style w:type="paragraph" w:customStyle="1" w:styleId="199">
    <w:name w:val="其他实施日期"/>
    <w:basedOn w:val="159"/>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Lines="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Lines="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Lines="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Lines="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Lines="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link w:val="238"/>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Lines="0" w:afterLines="0" w:line="276" w:lineRule="auto"/>
      <w:outlineLvl w:val="9"/>
    </w:pPr>
    <w:rPr>
      <w:rFonts w:ascii="宋体" w:eastAsia="宋体"/>
    </w:rPr>
  </w:style>
  <w:style w:type="paragraph" w:customStyle="1" w:styleId="217">
    <w:name w:val="标准文件_附录二级无标题"/>
    <w:basedOn w:val="84"/>
    <w:qFormat/>
    <w:uiPriority w:val="0"/>
    <w:pPr>
      <w:spacing w:beforeLines="0" w:afterLines="0" w:line="276" w:lineRule="auto"/>
      <w:outlineLvl w:val="9"/>
    </w:pPr>
    <w:rPr>
      <w:rFonts w:ascii="宋体" w:eastAsia="宋体"/>
    </w:rPr>
  </w:style>
  <w:style w:type="paragraph" w:customStyle="1" w:styleId="218">
    <w:name w:val="标准文件_附录三级无标题"/>
    <w:basedOn w:val="86"/>
    <w:qFormat/>
    <w:uiPriority w:val="0"/>
    <w:pPr>
      <w:spacing w:beforeLines="0" w:afterLines="0" w:line="276" w:lineRule="auto"/>
      <w:outlineLvl w:val="9"/>
    </w:pPr>
    <w:rPr>
      <w:rFonts w:ascii="宋体" w:eastAsia="宋体"/>
    </w:rPr>
  </w:style>
  <w:style w:type="paragraph" w:customStyle="1" w:styleId="219">
    <w:name w:val="标准文件_附录四级无标题"/>
    <w:basedOn w:val="87"/>
    <w:qFormat/>
    <w:uiPriority w:val="0"/>
    <w:pPr>
      <w:spacing w:beforeLines="0" w:afterLines="0" w:line="276" w:lineRule="auto"/>
      <w:outlineLvl w:val="9"/>
    </w:pPr>
    <w:rPr>
      <w:rFonts w:ascii="宋体" w:eastAsia="宋体"/>
    </w:rPr>
  </w:style>
  <w:style w:type="paragraph" w:customStyle="1" w:styleId="220">
    <w:name w:val="标准文件_附录五级无标题"/>
    <w:basedOn w:val="89"/>
    <w:qFormat/>
    <w:uiPriority w:val="0"/>
    <w:pPr>
      <w:spacing w:beforeLines="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Lines="0" w:afterLines="0" w:line="276" w:lineRule="auto"/>
    </w:pPr>
    <w:rPr>
      <w:rFonts w:ascii="宋体" w:eastAsia="宋体"/>
    </w:rPr>
  </w:style>
  <w:style w:type="paragraph" w:customStyle="1" w:styleId="222">
    <w:name w:val="标准文件_引言二级无标题"/>
    <w:basedOn w:val="206"/>
    <w:next w:val="61"/>
    <w:qFormat/>
    <w:uiPriority w:val="0"/>
    <w:pPr>
      <w:spacing w:beforeLines="0" w:afterLines="0" w:line="276" w:lineRule="auto"/>
    </w:pPr>
    <w:rPr>
      <w:rFonts w:ascii="宋体" w:eastAsia="宋体"/>
    </w:rPr>
  </w:style>
  <w:style w:type="paragraph" w:customStyle="1" w:styleId="223">
    <w:name w:val="标准文件_引言三级无标题"/>
    <w:basedOn w:val="207"/>
    <w:next w:val="61"/>
    <w:qFormat/>
    <w:uiPriority w:val="0"/>
    <w:pPr>
      <w:spacing w:beforeLines="0" w:afterLines="0" w:line="276" w:lineRule="auto"/>
    </w:pPr>
    <w:rPr>
      <w:rFonts w:ascii="宋体" w:eastAsia="宋体"/>
    </w:rPr>
  </w:style>
  <w:style w:type="paragraph" w:customStyle="1" w:styleId="224">
    <w:name w:val="标准文件_引言四级无标题"/>
    <w:basedOn w:val="208"/>
    <w:next w:val="61"/>
    <w:qFormat/>
    <w:uiPriority w:val="0"/>
    <w:pPr>
      <w:spacing w:beforeLines="0" w:afterLines="0" w:line="276" w:lineRule="auto"/>
    </w:pPr>
    <w:rPr>
      <w:rFonts w:ascii="宋体" w:eastAsia="宋体"/>
    </w:rPr>
  </w:style>
  <w:style w:type="paragraph" w:customStyle="1" w:styleId="225">
    <w:name w:val="标准文件_引言五级无标题"/>
    <w:basedOn w:val="209"/>
    <w:next w:val="61"/>
    <w:qFormat/>
    <w:uiPriority w:val="0"/>
    <w:pPr>
      <w:spacing w:beforeLines="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character" w:customStyle="1" w:styleId="235">
    <w:name w:val="文档结构图 Char"/>
    <w:basedOn w:val="32"/>
    <w:link w:val="13"/>
    <w:semiHidden/>
    <w:qFormat/>
    <w:uiPriority w:val="99"/>
    <w:rPr>
      <w:rFonts w:ascii="宋体"/>
      <w:kern w:val="2"/>
      <w:sz w:val="18"/>
      <w:szCs w:val="18"/>
    </w:rPr>
  </w:style>
  <w:style w:type="character" w:customStyle="1" w:styleId="236">
    <w:name w:val="批注文字 Char"/>
    <w:basedOn w:val="32"/>
    <w:link w:val="14"/>
    <w:semiHidden/>
    <w:qFormat/>
    <w:uiPriority w:val="99"/>
    <w:rPr>
      <w:kern w:val="2"/>
      <w:sz w:val="21"/>
      <w:szCs w:val="21"/>
    </w:rPr>
  </w:style>
  <w:style w:type="character" w:customStyle="1" w:styleId="237">
    <w:name w:val="标准文件_注×： Char"/>
    <w:link w:val="185"/>
    <w:qFormat/>
    <w:uiPriority w:val="0"/>
    <w:rPr>
      <w:rFonts w:ascii="宋体" w:hAnsi="Times New Roman"/>
      <w:sz w:val="18"/>
      <w:szCs w:val="18"/>
    </w:rPr>
  </w:style>
  <w:style w:type="character" w:customStyle="1" w:styleId="238">
    <w:name w:val="标准文件_注X后 Char"/>
    <w:link w:val="211"/>
    <w:qFormat/>
    <w:uiPriority w:val="0"/>
    <w:rPr>
      <w:rFonts w:ascii="宋体" w:hAnsi="Times New Roman"/>
      <w:sz w:val="18"/>
    </w:rPr>
  </w:style>
  <w:style w:type="character" w:customStyle="1" w:styleId="239">
    <w:name w:val="标准文件_标准正文 Char"/>
    <w:link w:val="60"/>
    <w:qFormat/>
    <w:uiPriority w:val="0"/>
    <w:rPr>
      <w:sz w:val="21"/>
      <w:szCs w:val="21"/>
    </w:rPr>
  </w:style>
  <w:style w:type="character" w:customStyle="1" w:styleId="240">
    <w:name w:val="批注主题 Char"/>
    <w:basedOn w:val="236"/>
    <w:link w:val="29"/>
    <w:semiHidden/>
    <w:qFormat/>
    <w:uiPriority w:val="99"/>
    <w:rPr>
      <w:b/>
      <w:bCs/>
    </w:rPr>
  </w:style>
  <w:style w:type="paragraph" w:customStyle="1" w:styleId="241">
    <w:name w:val="目次、标准名称标题"/>
    <w:basedOn w:val="1"/>
    <w:next w:val="24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243">
    <w:name w:val="章标题"/>
    <w:next w:val="242"/>
    <w:qFormat/>
    <w:uiPriority w:val="0"/>
    <w:pPr>
      <w:numPr>
        <w:ilvl w:val="0"/>
        <w:numId w:val="32"/>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3.jpeg"/><Relationship Id="rId30" Type="http://schemas.openxmlformats.org/officeDocument/2006/relationships/image" Target="media/image2.png"/><Relationship Id="rId3" Type="http://schemas.openxmlformats.org/officeDocument/2006/relationships/footnotes" Target="footnotes.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header" Target="header10.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3B175BAB2440BEBBCA103E3768B0EE"/>
        <w:style w:val=""/>
        <w:category>
          <w:name w:val="常规"/>
          <w:gallery w:val="placeholder"/>
        </w:category>
        <w:types>
          <w:type w:val="bbPlcHdr"/>
        </w:types>
        <w:behaviors>
          <w:behavior w:val="content"/>
        </w:behaviors>
        <w:description w:val=""/>
        <w:guid w:val="{D14EE70E-0476-4AD8-8A41-C7F05E6867AC}"/>
      </w:docPartPr>
      <w:docPartBody>
        <w:p w14:paraId="752518BE">
          <w:pPr>
            <w:pStyle w:val="5"/>
          </w:pPr>
          <w:r>
            <w:rPr>
              <w:rStyle w:val="4"/>
              <w:rFonts w:hint="eastAsia"/>
            </w:rPr>
            <w:t>单击或点击此处输入文字。</w:t>
          </w:r>
        </w:p>
      </w:docPartBody>
    </w:docPart>
    <w:docPart>
      <w:docPartPr>
        <w:name w:val="59FF74BF5895423EB9E0959669EAFD76"/>
        <w:style w:val=""/>
        <w:category>
          <w:name w:val="常规"/>
          <w:gallery w:val="placeholder"/>
        </w:category>
        <w:types>
          <w:type w:val="bbPlcHdr"/>
        </w:types>
        <w:behaviors>
          <w:behavior w:val="content"/>
        </w:behaviors>
        <w:description w:val=""/>
        <w:guid w:val="{CA97334B-B58A-4AD7-BAC5-5C96A6CBA1DE}"/>
      </w:docPartPr>
      <w:docPartBody>
        <w:p w14:paraId="4F33FD18">
          <w:pPr>
            <w:pStyle w:val="6"/>
          </w:pPr>
          <w:r>
            <w:rPr>
              <w:rStyle w:val="4"/>
              <w:rFonts w:hint="eastAsia"/>
            </w:rPr>
            <w:t>选择一项。</w:t>
          </w:r>
        </w:p>
      </w:docPartBody>
    </w:docPart>
    <w:docPart>
      <w:docPartPr>
        <w:name w:val="15E6E5B9C26B424D9DE81590757C964A"/>
        <w:style w:val=""/>
        <w:category>
          <w:name w:val="常规"/>
          <w:gallery w:val="placeholder"/>
        </w:category>
        <w:types>
          <w:type w:val="bbPlcHdr"/>
        </w:types>
        <w:behaviors>
          <w:behavior w:val="content"/>
        </w:behaviors>
        <w:description w:val=""/>
        <w:guid w:val="{4836B36C-2149-47D8-9C67-287755FFADF5}"/>
      </w:docPartPr>
      <w:docPartBody>
        <w:p w14:paraId="0D1ACC4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807AC"/>
    <w:rsid w:val="00342317"/>
    <w:rsid w:val="005171DF"/>
    <w:rsid w:val="00680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73B175BAB2440BEBBCA103E3768B0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9FF74BF5895423EB9E0959669EAFD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5E6E5B9C26B424D9DE81590757C96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71760A410004E6A80CC5FC2D251D5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82FDF20B14104017B301C91799AB6B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02D3D67D3BD645269B8F0CBE7D2DD5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59FE8926C2CB4B5AB7A9D1825CFF34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B752DAA974994504AE2E2319142BA8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E54655A585264EFCAB6E342E4A8AD4A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FDDBC-F547-41D4-8DE7-415293E13063}">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23</Pages>
  <Words>7340</Words>
  <Characters>8716</Characters>
  <Lines>46</Lines>
  <Paragraphs>13</Paragraphs>
  <TotalTime>153</TotalTime>
  <ScaleCrop>false</ScaleCrop>
  <LinksUpToDate>false</LinksUpToDate>
  <CharactersWithSpaces>9271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2022-02-17T01:05:00Z</dcterms:created>
  <dc:creator>12345</dc:creator>
  <dc:description>&lt;config cover="true" show_menu="true" version="1.0.0" doctype="SDKXY"&gt;_x000d_
&lt;/config&gt;</dc:description>
  <cp:lastModifiedBy>zk</cp:lastModifiedBy>
  <cp:lastPrinted>2021-02-02T08:22:00Z</cp:lastPrinted>
  <dcterms:modified xsi:type="dcterms:W3CDTF">2026-04-22T05:48:01Z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eyJoZGlkIjoiMDRjYjJjNjJhMjdjN2U1M2M4Njc3Zjg4ZTJkMWViOTUiLCJ1c2VySWQiOiIyOTUzNTYxMzMifQ==</vt:lpwstr>
  </property>
  <property fmtid="{D5CDD505-2E9C-101B-9397-08002B2CF9AE}" pid="15" name="KSOProductBuildVer">
    <vt:lpwstr>2052-12.1.0.25865</vt:lpwstr>
  </property>
  <property fmtid="{D5CDD505-2E9C-101B-9397-08002B2CF9AE}" pid="16" name="ICV">
    <vt:lpwstr>5D335279DB6A4386AC5AB121A4AF6A6A_13</vt:lpwstr>
  </property>
</Properties>
</file>