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25658" w:rsidP="009E134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E1340">
              <w:rPr>
                <w:rFonts w:ascii="黑体" w:eastAsia="黑体" w:hAnsi="黑体" w:hint="eastAsia"/>
                <w:sz w:val="21"/>
                <w:szCs w:val="21"/>
              </w:rPr>
              <w:t>23.060.01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0F4050" w:rsidP="00D6694E">
                  <w:pPr>
                    <w:pStyle w:val="affff0"/>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rsidR="00FB231D" w:rsidRPr="00672BFD" w:rsidRDefault="00625658"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E1340">
              <w:rPr>
                <w:rFonts w:ascii="黑体" w:eastAsia="黑体" w:hAnsi="黑体" w:hint="eastAsia"/>
                <w:sz w:val="21"/>
                <w:szCs w:val="21"/>
              </w:rPr>
              <w:t>J 16</w:t>
            </w:r>
            <w:r w:rsidRPr="00672BFD">
              <w:rPr>
                <w:rFonts w:ascii="黑体" w:eastAsia="黑体" w:hAnsi="黑体"/>
                <w:sz w:val="21"/>
                <w:szCs w:val="21"/>
              </w:rPr>
              <w:fldChar w:fldCharType="end"/>
            </w:r>
            <w:bookmarkEnd w:id="1"/>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2"/>
    <w:p w:rsidR="00AA456B" w:rsidRPr="00A952D7" w:rsidRDefault="00AE2A69" w:rsidP="00A952D7">
      <w:pPr>
        <w:pStyle w:val="afffffffffc"/>
        <w:framePr w:wrap="auto"/>
      </w:pPr>
      <w:r>
        <w:t>T/</w:t>
      </w:r>
      <w:r w:rsidR="00625658">
        <w:fldChar w:fldCharType="begin">
          <w:ffData>
            <w:name w:val="文字1"/>
            <w:enabled/>
            <w:calcOnExit w:val="0"/>
            <w:textInput>
              <w:default w:val="XXX"/>
            </w:textInput>
          </w:ffData>
        </w:fldChar>
      </w:r>
      <w:bookmarkStart w:id="3" w:name="文字1"/>
      <w:r w:rsidR="00EB31ED">
        <w:instrText xml:space="preserve"> FORMTEXT </w:instrText>
      </w:r>
      <w:r w:rsidR="00625658">
        <w:fldChar w:fldCharType="separate"/>
      </w:r>
      <w:r w:rsidR="009E1340">
        <w:rPr>
          <w:rFonts w:hint="eastAsia"/>
        </w:rPr>
        <w:t>NXJX</w:t>
      </w:r>
      <w:r w:rsidR="00625658">
        <w:fldChar w:fldCharType="end"/>
      </w:r>
      <w:bookmarkEnd w:id="3"/>
      <w:r w:rsidR="00634D9E">
        <w:t xml:space="preserve"> </w:t>
      </w:r>
      <w:r w:rsidR="00625658">
        <w:fldChar w:fldCharType="begin">
          <w:ffData>
            <w:name w:val="NSTD_CODE_F"/>
            <w:enabled/>
            <w:calcOnExit w:val="0"/>
            <w:textInput>
              <w:default w:val="XXXX"/>
            </w:textInput>
          </w:ffData>
        </w:fldChar>
      </w:r>
      <w:bookmarkStart w:id="4" w:name="NSTD_CODE_F"/>
      <w:r w:rsidR="00EB31ED">
        <w:instrText xml:space="preserve"> FORMTEXT </w:instrText>
      </w:r>
      <w:r w:rsidR="00625658">
        <w:fldChar w:fldCharType="separate"/>
      </w:r>
      <w:r w:rsidR="00EB31ED">
        <w:t>XXXX</w:t>
      </w:r>
      <w:r w:rsidR="00625658">
        <w:fldChar w:fldCharType="end"/>
      </w:r>
      <w:bookmarkEnd w:id="4"/>
      <w:r w:rsidR="004644A6" w:rsidRPr="004644A6">
        <w:rPr>
          <w:rFonts w:hAnsi="黑体"/>
        </w:rPr>
        <w:t>—</w:t>
      </w:r>
      <w:r w:rsidR="00625658">
        <w:fldChar w:fldCharType="begin">
          <w:ffData>
            <w:name w:val="NSTD_CODE_B"/>
            <w:enabled/>
            <w:calcOnExit w:val="0"/>
            <w:textInput>
              <w:default w:val="XXXX"/>
            </w:textInput>
          </w:ffData>
        </w:fldChar>
      </w:r>
      <w:bookmarkStart w:id="5" w:name="NSTD_CODE_B"/>
      <w:r w:rsidR="00087A77">
        <w:instrText xml:space="preserve"> FORMTEXT </w:instrText>
      </w:r>
      <w:r w:rsidR="00625658">
        <w:fldChar w:fldCharType="separate"/>
      </w:r>
      <w:r w:rsidR="00087A77">
        <w:t>XXXX</w:t>
      </w:r>
      <w:r w:rsidR="00625658">
        <w:fldChar w:fldCharType="end"/>
      </w:r>
      <w:bookmarkEnd w:id="5"/>
    </w:p>
    <w:p w:rsidR="00E846C8" w:rsidRPr="001E4882" w:rsidRDefault="00625658"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E1340">
        <w:rPr>
          <w:rFonts w:hAnsi="黑体"/>
        </w:rPr>
        <w:t> </w:t>
      </w:r>
      <w:r w:rsidR="009E1340">
        <w:rPr>
          <w:rFonts w:hAnsi="黑体"/>
        </w:rPr>
        <w:t> </w:t>
      </w:r>
      <w:r w:rsidR="009E1340">
        <w:rPr>
          <w:rFonts w:hAnsi="黑体"/>
        </w:rPr>
        <w:t> </w:t>
      </w:r>
      <w:r w:rsidR="009E1340">
        <w:rPr>
          <w:rFonts w:hAnsi="黑体"/>
        </w:rPr>
        <w:t> </w:t>
      </w:r>
      <w:r w:rsidR="009E1340">
        <w:rPr>
          <w:rFonts w:hAnsi="黑体"/>
        </w:rPr>
        <w:t> </w:t>
      </w:r>
      <w:r w:rsidRPr="001E4882">
        <w:rPr>
          <w:rFonts w:hAnsi="黑体"/>
        </w:rPr>
        <w:fldChar w:fldCharType="end"/>
      </w:r>
      <w:bookmarkEnd w:id="6"/>
    </w:p>
    <w:p w:rsidR="008F70BD" w:rsidRPr="007B7453" w:rsidRDefault="0062565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62565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9E1340" w:rsidRPr="009E1340">
        <w:rPr>
          <w:rFonts w:hint="eastAsia"/>
        </w:rPr>
        <w:t>高压气化炉用黑水角阀</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625658"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9E1340" w:rsidRPr="009E1340">
        <w:rPr>
          <w:rFonts w:eastAsia="黑体"/>
          <w:noProof/>
          <w:szCs w:val="28"/>
        </w:rPr>
        <w:t>Blackwater angle valve for high-pressure gasifier</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62565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9"/>
    </w:p>
    <w:p w:rsidR="0036429C" w:rsidRDefault="00625658"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9E1340">
        <w:rPr>
          <w:rFonts w:hint="eastAsia"/>
          <w:noProof/>
          <w:sz w:val="21"/>
          <w:szCs w:val="28"/>
        </w:rPr>
        <w:t>（本草案完成时间：</w:t>
      </w:r>
      <w:r w:rsidR="009E1340">
        <w:rPr>
          <w:rFonts w:hint="eastAsia"/>
          <w:noProof/>
          <w:sz w:val="21"/>
          <w:szCs w:val="28"/>
        </w:rPr>
        <w:t>2026.06.05</w:t>
      </w:r>
      <w:r w:rsidR="009E1340">
        <w:rPr>
          <w:rFonts w:hint="eastAsia"/>
          <w:noProof/>
          <w:sz w:val="21"/>
          <w:szCs w:val="28"/>
        </w:rPr>
        <w:t>）</w:t>
      </w:r>
      <w:r>
        <w:rPr>
          <w:noProof/>
          <w:sz w:val="21"/>
          <w:szCs w:val="28"/>
        </w:rPr>
        <w:fldChar w:fldCharType="end"/>
      </w:r>
      <w:bookmarkEnd w:id="10"/>
    </w:p>
    <w:p w:rsidR="00DE703F" w:rsidRPr="00A6537A" w:rsidRDefault="00625658" w:rsidP="00D6694E">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1"/>
    </w:p>
    <w:p w:rsidR="00CD50A1" w:rsidRDefault="00625658"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9E1340">
        <w:rPr>
          <w:rFonts w:ascii="黑体" w:hint="eastAsia"/>
        </w:rPr>
        <w:t>2026</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625658"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9E1340">
        <w:rPr>
          <w:rFonts w:ascii="黑体" w:hint="eastAsia"/>
        </w:rPr>
        <w:t>2026</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625658"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E1340">
        <w:rPr>
          <w:rFonts w:hAnsi="黑体" w:hint="eastAsia"/>
          <w:w w:val="100"/>
          <w:sz w:val="28"/>
        </w:rPr>
        <w:t>宁夏</w:t>
      </w:r>
      <w:r w:rsidR="009E1340">
        <w:rPr>
          <w:rFonts w:hAnsi="黑体"/>
          <w:w w:val="100"/>
          <w:sz w:val="28"/>
        </w:rPr>
        <w:t>机械工程学会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25658"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D6694E" w:rsidRDefault="00D6694E" w:rsidP="00D6694E">
      <w:pPr>
        <w:pStyle w:val="afffffc"/>
        <w:spacing w:after="360"/>
        <w:rPr>
          <w:rFonts w:hint="eastAsia"/>
        </w:rPr>
      </w:pPr>
      <w:bookmarkStart w:id="19" w:name="BookMark1"/>
      <w:r w:rsidRPr="00D6694E">
        <w:rPr>
          <w:rFonts w:hint="eastAsia"/>
          <w:spacing w:val="320"/>
        </w:rPr>
        <w:lastRenderedPageBreak/>
        <w:t>目</w:t>
      </w:r>
      <w:r>
        <w:rPr>
          <w:rFonts w:hint="eastAsia"/>
        </w:rPr>
        <w:t>次</w:t>
      </w:r>
    </w:p>
    <w:p w:rsidR="00D6694E" w:rsidRPr="00D6694E" w:rsidRDefault="00D6694E">
      <w:pPr>
        <w:pStyle w:val="10"/>
        <w:tabs>
          <w:tab w:val="right" w:leader="dot" w:pos="9344"/>
        </w:tabs>
        <w:rPr>
          <w:rFonts w:asciiTheme="minorHAnsi" w:eastAsiaTheme="minorEastAsia" w:hAnsiTheme="minorHAnsi" w:cstheme="minorBidi"/>
          <w:noProof/>
          <w:szCs w:val="22"/>
        </w:rPr>
      </w:pPr>
      <w:r w:rsidRPr="00D6694E">
        <w:fldChar w:fldCharType="begin"/>
      </w:r>
      <w:r w:rsidRPr="00D6694E">
        <w:instrText xml:space="preserve"> </w:instrText>
      </w:r>
      <w:r w:rsidRPr="00D6694E">
        <w:rPr>
          <w:rFonts w:hint="eastAsia"/>
        </w:rPr>
        <w:instrText>TOC \o "1-1" \h \t "标准文件_一级条标题,2,标准文件_附录一级条标题,2,"</w:instrText>
      </w:r>
      <w:r w:rsidRPr="00D6694E">
        <w:instrText xml:space="preserve"> </w:instrText>
      </w:r>
      <w:r w:rsidRPr="00D6694E">
        <w:fldChar w:fldCharType="separate"/>
      </w:r>
      <w:hyperlink w:anchor="_Toc233813826" w:history="1">
        <w:r w:rsidRPr="00D6694E">
          <w:rPr>
            <w:rStyle w:val="affffff7"/>
            <w:rFonts w:hint="eastAsia"/>
            <w:noProof/>
          </w:rPr>
          <w:t>前言</w:t>
        </w:r>
        <w:r w:rsidRPr="00D6694E">
          <w:rPr>
            <w:noProof/>
          </w:rPr>
          <w:tab/>
        </w:r>
        <w:r w:rsidRPr="00D6694E">
          <w:rPr>
            <w:noProof/>
          </w:rPr>
          <w:fldChar w:fldCharType="begin"/>
        </w:r>
        <w:r w:rsidRPr="00D6694E">
          <w:rPr>
            <w:noProof/>
          </w:rPr>
          <w:instrText xml:space="preserve"> PAGEREF _Toc233813826 \h </w:instrText>
        </w:r>
        <w:r w:rsidRPr="00D6694E">
          <w:rPr>
            <w:noProof/>
          </w:rPr>
        </w:r>
        <w:r w:rsidRPr="00D6694E">
          <w:rPr>
            <w:noProof/>
          </w:rPr>
          <w:fldChar w:fldCharType="separate"/>
        </w:r>
        <w:r w:rsidRPr="00D6694E">
          <w:rPr>
            <w:noProof/>
          </w:rPr>
          <w:t>III</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27" w:history="1">
        <w:r w:rsidRPr="00D6694E">
          <w:rPr>
            <w:rStyle w:val="affffff7"/>
            <w:rFonts w:hint="eastAsia"/>
            <w:noProof/>
          </w:rPr>
          <w:t>引言</w:t>
        </w:r>
        <w:r w:rsidRPr="00D6694E">
          <w:rPr>
            <w:noProof/>
          </w:rPr>
          <w:tab/>
        </w:r>
        <w:r w:rsidRPr="00D6694E">
          <w:rPr>
            <w:noProof/>
          </w:rPr>
          <w:fldChar w:fldCharType="begin"/>
        </w:r>
        <w:r w:rsidRPr="00D6694E">
          <w:rPr>
            <w:noProof/>
          </w:rPr>
          <w:instrText xml:space="preserve"> PAGEREF _Toc233813827 \h </w:instrText>
        </w:r>
        <w:r w:rsidRPr="00D6694E">
          <w:rPr>
            <w:noProof/>
          </w:rPr>
        </w:r>
        <w:r w:rsidRPr="00D6694E">
          <w:rPr>
            <w:noProof/>
          </w:rPr>
          <w:fldChar w:fldCharType="separate"/>
        </w:r>
        <w:r w:rsidRPr="00D6694E">
          <w:rPr>
            <w:noProof/>
          </w:rPr>
          <w:t>IV</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28" w:history="1">
        <w:r w:rsidRPr="00D6694E">
          <w:rPr>
            <w:rStyle w:val="affffff7"/>
            <w:noProof/>
          </w:rPr>
          <w:t>1</w:t>
        </w:r>
        <w:r>
          <w:rPr>
            <w:rStyle w:val="affffff7"/>
            <w:noProof/>
          </w:rPr>
          <w:t xml:space="preserve"> </w:t>
        </w:r>
        <w:r w:rsidRPr="00D6694E">
          <w:rPr>
            <w:rStyle w:val="affffff7"/>
            <w:rFonts w:hint="eastAsia"/>
            <w:noProof/>
          </w:rPr>
          <w:t xml:space="preserve"> 范围</w:t>
        </w:r>
        <w:r w:rsidRPr="00D6694E">
          <w:rPr>
            <w:noProof/>
          </w:rPr>
          <w:tab/>
        </w:r>
        <w:r w:rsidRPr="00D6694E">
          <w:rPr>
            <w:noProof/>
          </w:rPr>
          <w:fldChar w:fldCharType="begin"/>
        </w:r>
        <w:r w:rsidRPr="00D6694E">
          <w:rPr>
            <w:noProof/>
          </w:rPr>
          <w:instrText xml:space="preserve"> PAGEREF _Toc233813828 \h </w:instrText>
        </w:r>
        <w:r w:rsidRPr="00D6694E">
          <w:rPr>
            <w:noProof/>
          </w:rPr>
        </w:r>
        <w:r w:rsidRPr="00D6694E">
          <w:rPr>
            <w:noProof/>
          </w:rPr>
          <w:fldChar w:fldCharType="separate"/>
        </w:r>
        <w:r w:rsidRPr="00D6694E">
          <w:rPr>
            <w:noProof/>
          </w:rPr>
          <w:t>1</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29" w:history="1">
        <w:r w:rsidRPr="00D6694E">
          <w:rPr>
            <w:rStyle w:val="affffff7"/>
            <w:noProof/>
          </w:rPr>
          <w:t>2</w:t>
        </w:r>
        <w:r>
          <w:rPr>
            <w:rStyle w:val="affffff7"/>
            <w:noProof/>
          </w:rPr>
          <w:t xml:space="preserve"> </w:t>
        </w:r>
        <w:r w:rsidRPr="00D6694E">
          <w:rPr>
            <w:rStyle w:val="affffff7"/>
            <w:rFonts w:hint="eastAsia"/>
            <w:noProof/>
          </w:rPr>
          <w:t xml:space="preserve"> 规范性引用文件</w:t>
        </w:r>
        <w:r w:rsidRPr="00D6694E">
          <w:rPr>
            <w:noProof/>
          </w:rPr>
          <w:tab/>
        </w:r>
        <w:r w:rsidRPr="00D6694E">
          <w:rPr>
            <w:noProof/>
          </w:rPr>
          <w:fldChar w:fldCharType="begin"/>
        </w:r>
        <w:r w:rsidRPr="00D6694E">
          <w:rPr>
            <w:noProof/>
          </w:rPr>
          <w:instrText xml:space="preserve"> PAGEREF _Toc233813829 \h </w:instrText>
        </w:r>
        <w:r w:rsidRPr="00D6694E">
          <w:rPr>
            <w:noProof/>
          </w:rPr>
        </w:r>
        <w:r w:rsidRPr="00D6694E">
          <w:rPr>
            <w:noProof/>
          </w:rPr>
          <w:fldChar w:fldCharType="separate"/>
        </w:r>
        <w:r w:rsidRPr="00D6694E">
          <w:rPr>
            <w:noProof/>
          </w:rPr>
          <w:t>1</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30" w:history="1">
        <w:r w:rsidRPr="00D6694E">
          <w:rPr>
            <w:rStyle w:val="affffff7"/>
            <w:noProof/>
          </w:rPr>
          <w:t>3</w:t>
        </w:r>
        <w:r>
          <w:rPr>
            <w:rStyle w:val="affffff7"/>
            <w:noProof/>
          </w:rPr>
          <w:t xml:space="preserve"> </w:t>
        </w:r>
        <w:r w:rsidRPr="00D6694E">
          <w:rPr>
            <w:rStyle w:val="affffff7"/>
            <w:rFonts w:hint="eastAsia"/>
            <w:noProof/>
          </w:rPr>
          <w:t xml:space="preserve"> 术语和定义</w:t>
        </w:r>
        <w:r w:rsidRPr="00D6694E">
          <w:rPr>
            <w:noProof/>
          </w:rPr>
          <w:tab/>
        </w:r>
        <w:r w:rsidRPr="00D6694E">
          <w:rPr>
            <w:noProof/>
          </w:rPr>
          <w:fldChar w:fldCharType="begin"/>
        </w:r>
        <w:r w:rsidRPr="00D6694E">
          <w:rPr>
            <w:noProof/>
          </w:rPr>
          <w:instrText xml:space="preserve"> PAGEREF _Toc233813830 \h </w:instrText>
        </w:r>
        <w:r w:rsidRPr="00D6694E">
          <w:rPr>
            <w:noProof/>
          </w:rPr>
        </w:r>
        <w:r w:rsidRPr="00D6694E">
          <w:rPr>
            <w:noProof/>
          </w:rPr>
          <w:fldChar w:fldCharType="separate"/>
        </w:r>
        <w:r w:rsidRPr="00D6694E">
          <w:rPr>
            <w:noProof/>
          </w:rPr>
          <w:t>1</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31" w:history="1">
        <w:r w:rsidRPr="00D6694E">
          <w:rPr>
            <w:rStyle w:val="affffff7"/>
            <w:noProof/>
          </w:rPr>
          <w:t>4</w:t>
        </w:r>
        <w:r>
          <w:rPr>
            <w:rStyle w:val="affffff7"/>
            <w:noProof/>
          </w:rPr>
          <w:t xml:space="preserve"> </w:t>
        </w:r>
        <w:r w:rsidRPr="00D6694E">
          <w:rPr>
            <w:rStyle w:val="affffff7"/>
            <w:rFonts w:hint="eastAsia"/>
            <w:noProof/>
          </w:rPr>
          <w:t xml:space="preserve"> 规格</w:t>
        </w:r>
        <w:r w:rsidRPr="00D6694E">
          <w:rPr>
            <w:noProof/>
          </w:rPr>
          <w:tab/>
        </w:r>
        <w:r w:rsidRPr="00D6694E">
          <w:rPr>
            <w:noProof/>
          </w:rPr>
          <w:fldChar w:fldCharType="begin"/>
        </w:r>
        <w:r w:rsidRPr="00D6694E">
          <w:rPr>
            <w:noProof/>
          </w:rPr>
          <w:instrText xml:space="preserve"> PAGEREF _Toc233813831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32" w:history="1">
        <w:r w:rsidRPr="00D6694E">
          <w:rPr>
            <w:rStyle w:val="affffff7"/>
            <w:noProof/>
          </w:rPr>
          <w:t>5</w:t>
        </w:r>
        <w:r>
          <w:rPr>
            <w:rStyle w:val="affffff7"/>
            <w:noProof/>
          </w:rPr>
          <w:t xml:space="preserve"> </w:t>
        </w:r>
        <w:r w:rsidRPr="00D6694E">
          <w:rPr>
            <w:rStyle w:val="affffff7"/>
            <w:rFonts w:hint="eastAsia"/>
            <w:noProof/>
          </w:rPr>
          <w:t xml:space="preserve"> 连接尺寸</w:t>
        </w:r>
        <w:r w:rsidRPr="00D6694E">
          <w:rPr>
            <w:noProof/>
          </w:rPr>
          <w:tab/>
        </w:r>
        <w:r w:rsidRPr="00D6694E">
          <w:rPr>
            <w:noProof/>
          </w:rPr>
          <w:fldChar w:fldCharType="begin"/>
        </w:r>
        <w:r w:rsidRPr="00D6694E">
          <w:rPr>
            <w:noProof/>
          </w:rPr>
          <w:instrText xml:space="preserve"> PAGEREF _Toc233813832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3" w:history="1">
        <w:r w:rsidRPr="00D6694E">
          <w:rPr>
            <w:rStyle w:val="affffff7"/>
            <w:noProof/>
          </w:rPr>
          <w:t>5.1</w:t>
        </w:r>
        <w:r>
          <w:rPr>
            <w:rStyle w:val="affffff7"/>
            <w:noProof/>
          </w:rPr>
          <w:t xml:space="preserve"> </w:t>
        </w:r>
        <w:r w:rsidRPr="00D6694E">
          <w:rPr>
            <w:rStyle w:val="affffff7"/>
            <w:rFonts w:hint="eastAsia"/>
            <w:noProof/>
          </w:rPr>
          <w:t xml:space="preserve"> 连接形式</w:t>
        </w:r>
        <w:r w:rsidRPr="00D6694E">
          <w:rPr>
            <w:noProof/>
          </w:rPr>
          <w:tab/>
        </w:r>
        <w:r w:rsidRPr="00D6694E">
          <w:rPr>
            <w:noProof/>
          </w:rPr>
          <w:fldChar w:fldCharType="begin"/>
        </w:r>
        <w:r w:rsidRPr="00D6694E">
          <w:rPr>
            <w:noProof/>
          </w:rPr>
          <w:instrText xml:space="preserve"> PAGEREF _Toc233813833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4" w:history="1">
        <w:r w:rsidRPr="00D6694E">
          <w:rPr>
            <w:rStyle w:val="affffff7"/>
            <w:noProof/>
          </w:rPr>
          <w:t>5.2</w:t>
        </w:r>
        <w:r>
          <w:rPr>
            <w:rStyle w:val="affffff7"/>
            <w:noProof/>
          </w:rPr>
          <w:t xml:space="preserve"> </w:t>
        </w:r>
        <w:r w:rsidRPr="00D6694E">
          <w:rPr>
            <w:rStyle w:val="affffff7"/>
            <w:rFonts w:hint="eastAsia"/>
            <w:noProof/>
          </w:rPr>
          <w:t xml:space="preserve"> 端部尺寸</w:t>
        </w:r>
        <w:r w:rsidRPr="00D6694E">
          <w:rPr>
            <w:noProof/>
          </w:rPr>
          <w:tab/>
        </w:r>
        <w:r w:rsidRPr="00D6694E">
          <w:rPr>
            <w:noProof/>
          </w:rPr>
          <w:fldChar w:fldCharType="begin"/>
        </w:r>
        <w:r w:rsidRPr="00D6694E">
          <w:rPr>
            <w:noProof/>
          </w:rPr>
          <w:instrText xml:space="preserve"> PAGEREF _Toc233813834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5" w:history="1">
        <w:r w:rsidRPr="00D6694E">
          <w:rPr>
            <w:rStyle w:val="affffff7"/>
            <w:noProof/>
          </w:rPr>
          <w:t>5.3</w:t>
        </w:r>
        <w:r>
          <w:rPr>
            <w:rStyle w:val="affffff7"/>
            <w:noProof/>
          </w:rPr>
          <w:t xml:space="preserve"> </w:t>
        </w:r>
        <w:r w:rsidRPr="00D6694E">
          <w:rPr>
            <w:rStyle w:val="affffff7"/>
            <w:rFonts w:hint="eastAsia"/>
            <w:noProof/>
          </w:rPr>
          <w:t xml:space="preserve"> 端对端尺寸</w:t>
        </w:r>
        <w:r w:rsidRPr="00D6694E">
          <w:rPr>
            <w:noProof/>
          </w:rPr>
          <w:tab/>
        </w:r>
        <w:r w:rsidRPr="00D6694E">
          <w:rPr>
            <w:noProof/>
          </w:rPr>
          <w:fldChar w:fldCharType="begin"/>
        </w:r>
        <w:r w:rsidRPr="00D6694E">
          <w:rPr>
            <w:noProof/>
          </w:rPr>
          <w:instrText xml:space="preserve"> PAGEREF _Toc233813835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36" w:history="1">
        <w:r w:rsidRPr="00D6694E">
          <w:rPr>
            <w:rStyle w:val="affffff7"/>
            <w:noProof/>
          </w:rPr>
          <w:t>6</w:t>
        </w:r>
        <w:r>
          <w:rPr>
            <w:rStyle w:val="affffff7"/>
            <w:noProof/>
          </w:rPr>
          <w:t xml:space="preserve"> </w:t>
        </w:r>
        <w:r w:rsidRPr="00D6694E">
          <w:rPr>
            <w:rStyle w:val="affffff7"/>
            <w:rFonts w:hint="eastAsia"/>
            <w:noProof/>
          </w:rPr>
          <w:t xml:space="preserve"> 结构</w:t>
        </w:r>
        <w:r w:rsidRPr="00D6694E">
          <w:rPr>
            <w:noProof/>
          </w:rPr>
          <w:tab/>
        </w:r>
        <w:r w:rsidRPr="00D6694E">
          <w:rPr>
            <w:noProof/>
          </w:rPr>
          <w:fldChar w:fldCharType="begin"/>
        </w:r>
        <w:r w:rsidRPr="00D6694E">
          <w:rPr>
            <w:noProof/>
          </w:rPr>
          <w:instrText xml:space="preserve"> PAGEREF _Toc233813836 \h </w:instrText>
        </w:r>
        <w:r w:rsidRPr="00D6694E">
          <w:rPr>
            <w:noProof/>
          </w:rPr>
        </w:r>
        <w:r w:rsidRPr="00D6694E">
          <w:rPr>
            <w:noProof/>
          </w:rPr>
          <w:fldChar w:fldCharType="separate"/>
        </w:r>
        <w:r w:rsidRPr="00D6694E">
          <w:rPr>
            <w:noProof/>
          </w:rPr>
          <w:t>2</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7" w:history="1">
        <w:r w:rsidRPr="00D6694E">
          <w:rPr>
            <w:rStyle w:val="affffff7"/>
            <w:noProof/>
          </w:rPr>
          <w:t>6.1</w:t>
        </w:r>
        <w:r>
          <w:rPr>
            <w:rStyle w:val="affffff7"/>
            <w:noProof/>
          </w:rPr>
          <w:t xml:space="preserve"> </w:t>
        </w:r>
        <w:r w:rsidRPr="00D6694E">
          <w:rPr>
            <w:rStyle w:val="affffff7"/>
            <w:rFonts w:hint="eastAsia"/>
            <w:noProof/>
          </w:rPr>
          <w:t xml:space="preserve"> 流线型流道设计</w:t>
        </w:r>
        <w:r w:rsidRPr="00D6694E">
          <w:rPr>
            <w:noProof/>
          </w:rPr>
          <w:tab/>
        </w:r>
        <w:r w:rsidRPr="00D6694E">
          <w:rPr>
            <w:noProof/>
          </w:rPr>
          <w:fldChar w:fldCharType="begin"/>
        </w:r>
        <w:r w:rsidRPr="00D6694E">
          <w:rPr>
            <w:noProof/>
          </w:rPr>
          <w:instrText xml:space="preserve"> PAGEREF _Toc233813837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8" w:history="1">
        <w:r w:rsidRPr="00D6694E">
          <w:rPr>
            <w:rStyle w:val="affffff7"/>
            <w:noProof/>
          </w:rPr>
          <w:t>6.2</w:t>
        </w:r>
        <w:r>
          <w:rPr>
            <w:rStyle w:val="affffff7"/>
            <w:noProof/>
          </w:rPr>
          <w:t xml:space="preserve"> </w:t>
        </w:r>
        <w:r w:rsidRPr="00D6694E">
          <w:rPr>
            <w:rStyle w:val="affffff7"/>
            <w:rFonts w:hint="eastAsia"/>
            <w:noProof/>
          </w:rPr>
          <w:t xml:space="preserve"> 出入口端的角度关系</w:t>
        </w:r>
        <w:r w:rsidRPr="00D6694E">
          <w:rPr>
            <w:noProof/>
          </w:rPr>
          <w:tab/>
        </w:r>
        <w:r w:rsidRPr="00D6694E">
          <w:rPr>
            <w:noProof/>
          </w:rPr>
          <w:fldChar w:fldCharType="begin"/>
        </w:r>
        <w:r w:rsidRPr="00D6694E">
          <w:rPr>
            <w:noProof/>
          </w:rPr>
          <w:instrText xml:space="preserve"> PAGEREF _Toc233813838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39" w:history="1">
        <w:r w:rsidRPr="00D6694E">
          <w:rPr>
            <w:rStyle w:val="affffff7"/>
            <w:noProof/>
          </w:rPr>
          <w:t>6.3</w:t>
        </w:r>
        <w:r>
          <w:rPr>
            <w:rStyle w:val="affffff7"/>
            <w:noProof/>
          </w:rPr>
          <w:t xml:space="preserve"> </w:t>
        </w:r>
        <w:r w:rsidRPr="00D6694E">
          <w:rPr>
            <w:rStyle w:val="affffff7"/>
            <w:rFonts w:hint="eastAsia"/>
            <w:noProof/>
          </w:rPr>
          <w:t xml:space="preserve"> 防止介质进入阀杆导向及填料部位</w:t>
        </w:r>
        <w:r w:rsidRPr="00D6694E">
          <w:rPr>
            <w:noProof/>
          </w:rPr>
          <w:tab/>
        </w:r>
        <w:r w:rsidRPr="00D6694E">
          <w:rPr>
            <w:noProof/>
          </w:rPr>
          <w:fldChar w:fldCharType="begin"/>
        </w:r>
        <w:r w:rsidRPr="00D6694E">
          <w:rPr>
            <w:noProof/>
          </w:rPr>
          <w:instrText xml:space="preserve"> PAGEREF _Toc233813839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0" w:history="1">
        <w:r w:rsidRPr="00D6694E">
          <w:rPr>
            <w:rStyle w:val="affffff7"/>
            <w:noProof/>
          </w:rPr>
          <w:t>6.4</w:t>
        </w:r>
        <w:r>
          <w:rPr>
            <w:rStyle w:val="affffff7"/>
            <w:noProof/>
          </w:rPr>
          <w:t xml:space="preserve"> </w:t>
        </w:r>
        <w:r w:rsidRPr="00D6694E">
          <w:rPr>
            <w:rStyle w:val="affffff7"/>
            <w:rFonts w:hint="eastAsia"/>
            <w:noProof/>
          </w:rPr>
          <w:t xml:space="preserve"> 阀杆防飞出结构</w:t>
        </w:r>
        <w:r w:rsidRPr="00D6694E">
          <w:rPr>
            <w:noProof/>
          </w:rPr>
          <w:tab/>
        </w:r>
        <w:r w:rsidRPr="00D6694E">
          <w:rPr>
            <w:noProof/>
          </w:rPr>
          <w:fldChar w:fldCharType="begin"/>
        </w:r>
        <w:r w:rsidRPr="00D6694E">
          <w:rPr>
            <w:noProof/>
          </w:rPr>
          <w:instrText xml:space="preserve"> PAGEREF _Toc233813840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1" w:history="1">
        <w:r w:rsidRPr="00D6694E">
          <w:rPr>
            <w:rStyle w:val="affffff7"/>
            <w:noProof/>
          </w:rPr>
          <w:t>6.5</w:t>
        </w:r>
        <w:r>
          <w:rPr>
            <w:rStyle w:val="affffff7"/>
            <w:noProof/>
          </w:rPr>
          <w:t xml:space="preserve"> </w:t>
        </w:r>
        <w:r w:rsidRPr="00D6694E">
          <w:rPr>
            <w:rStyle w:val="affffff7"/>
            <w:rFonts w:hint="eastAsia"/>
            <w:noProof/>
          </w:rPr>
          <w:t xml:space="preserve"> 导向</w:t>
        </w:r>
        <w:r w:rsidRPr="00D6694E">
          <w:rPr>
            <w:noProof/>
          </w:rPr>
          <w:tab/>
        </w:r>
        <w:r w:rsidRPr="00D6694E">
          <w:rPr>
            <w:noProof/>
          </w:rPr>
          <w:fldChar w:fldCharType="begin"/>
        </w:r>
        <w:r w:rsidRPr="00D6694E">
          <w:rPr>
            <w:noProof/>
          </w:rPr>
          <w:instrText xml:space="preserve"> PAGEREF _Toc233813841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2" w:history="1">
        <w:r w:rsidRPr="00D6694E">
          <w:rPr>
            <w:rStyle w:val="affffff7"/>
            <w:noProof/>
          </w:rPr>
          <w:t>6.6</w:t>
        </w:r>
        <w:r>
          <w:rPr>
            <w:rStyle w:val="affffff7"/>
            <w:noProof/>
          </w:rPr>
          <w:t xml:space="preserve"> </w:t>
        </w:r>
        <w:r w:rsidRPr="00D6694E">
          <w:rPr>
            <w:rStyle w:val="affffff7"/>
            <w:rFonts w:hint="eastAsia"/>
            <w:noProof/>
          </w:rPr>
          <w:t xml:space="preserve"> 防转结构</w:t>
        </w:r>
        <w:r w:rsidRPr="00D6694E">
          <w:rPr>
            <w:noProof/>
          </w:rPr>
          <w:tab/>
        </w:r>
        <w:r w:rsidRPr="00D6694E">
          <w:rPr>
            <w:noProof/>
          </w:rPr>
          <w:fldChar w:fldCharType="begin"/>
        </w:r>
        <w:r w:rsidRPr="00D6694E">
          <w:rPr>
            <w:noProof/>
          </w:rPr>
          <w:instrText xml:space="preserve"> PAGEREF _Toc233813842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3" w:history="1">
        <w:r w:rsidRPr="00D6694E">
          <w:rPr>
            <w:rStyle w:val="affffff7"/>
            <w:noProof/>
          </w:rPr>
          <w:t>6.7</w:t>
        </w:r>
        <w:r>
          <w:rPr>
            <w:rStyle w:val="affffff7"/>
            <w:noProof/>
          </w:rPr>
          <w:t xml:space="preserve"> </w:t>
        </w:r>
        <w:r w:rsidRPr="00D6694E">
          <w:rPr>
            <w:rStyle w:val="affffff7"/>
            <w:rFonts w:hint="eastAsia"/>
            <w:noProof/>
          </w:rPr>
          <w:t xml:space="preserve"> 耐压差设计</w:t>
        </w:r>
        <w:r w:rsidRPr="00D6694E">
          <w:rPr>
            <w:noProof/>
          </w:rPr>
          <w:tab/>
        </w:r>
        <w:r w:rsidRPr="00D6694E">
          <w:rPr>
            <w:noProof/>
          </w:rPr>
          <w:fldChar w:fldCharType="begin"/>
        </w:r>
        <w:r w:rsidRPr="00D6694E">
          <w:rPr>
            <w:noProof/>
          </w:rPr>
          <w:instrText xml:space="preserve"> PAGEREF _Toc233813843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4" w:history="1">
        <w:r w:rsidRPr="00D6694E">
          <w:rPr>
            <w:rStyle w:val="affffff7"/>
            <w:noProof/>
          </w:rPr>
          <w:t>6.8</w:t>
        </w:r>
        <w:r>
          <w:rPr>
            <w:rStyle w:val="affffff7"/>
            <w:noProof/>
          </w:rPr>
          <w:t xml:space="preserve"> </w:t>
        </w:r>
        <w:r w:rsidRPr="00D6694E">
          <w:rPr>
            <w:rStyle w:val="affffff7"/>
            <w:rFonts w:hint="eastAsia"/>
            <w:noProof/>
          </w:rPr>
          <w:t xml:space="preserve"> 内件结构</w:t>
        </w:r>
        <w:r w:rsidRPr="00D6694E">
          <w:rPr>
            <w:noProof/>
          </w:rPr>
          <w:tab/>
        </w:r>
        <w:r w:rsidRPr="00D6694E">
          <w:rPr>
            <w:noProof/>
          </w:rPr>
          <w:fldChar w:fldCharType="begin"/>
        </w:r>
        <w:r w:rsidRPr="00D6694E">
          <w:rPr>
            <w:noProof/>
          </w:rPr>
          <w:instrText xml:space="preserve"> PAGEREF _Toc233813844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45" w:history="1">
        <w:r w:rsidRPr="00D6694E">
          <w:rPr>
            <w:rStyle w:val="affffff7"/>
            <w:noProof/>
          </w:rPr>
          <w:t>7</w:t>
        </w:r>
        <w:r>
          <w:rPr>
            <w:rStyle w:val="affffff7"/>
            <w:noProof/>
          </w:rPr>
          <w:t xml:space="preserve"> </w:t>
        </w:r>
        <w:r w:rsidRPr="00D6694E">
          <w:rPr>
            <w:rStyle w:val="affffff7"/>
            <w:rFonts w:hint="eastAsia"/>
            <w:noProof/>
          </w:rPr>
          <w:t xml:space="preserve"> 选型计算</w:t>
        </w:r>
        <w:r w:rsidRPr="00D6694E">
          <w:rPr>
            <w:noProof/>
          </w:rPr>
          <w:tab/>
        </w:r>
        <w:r w:rsidRPr="00D6694E">
          <w:rPr>
            <w:noProof/>
          </w:rPr>
          <w:fldChar w:fldCharType="begin"/>
        </w:r>
        <w:r w:rsidRPr="00D6694E">
          <w:rPr>
            <w:noProof/>
          </w:rPr>
          <w:instrText xml:space="preserve"> PAGEREF _Toc233813845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6" w:history="1">
        <w:r w:rsidRPr="00D6694E">
          <w:rPr>
            <w:rStyle w:val="affffff7"/>
            <w:noProof/>
          </w:rPr>
          <w:t>7.1</w:t>
        </w:r>
        <w:r>
          <w:rPr>
            <w:rStyle w:val="affffff7"/>
            <w:noProof/>
          </w:rPr>
          <w:t xml:space="preserve"> </w:t>
        </w:r>
        <w:r w:rsidRPr="00D6694E">
          <w:rPr>
            <w:rStyle w:val="affffff7"/>
            <w:rFonts w:hint="eastAsia"/>
            <w:noProof/>
          </w:rPr>
          <w:t xml:space="preserve"> 阻塞流验算</w:t>
        </w:r>
        <w:r w:rsidRPr="00D6694E">
          <w:rPr>
            <w:noProof/>
          </w:rPr>
          <w:tab/>
        </w:r>
        <w:r w:rsidRPr="00D6694E">
          <w:rPr>
            <w:noProof/>
          </w:rPr>
          <w:fldChar w:fldCharType="begin"/>
        </w:r>
        <w:r w:rsidRPr="00D6694E">
          <w:rPr>
            <w:noProof/>
          </w:rPr>
          <w:instrText xml:space="preserve"> PAGEREF _Toc233813846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7" w:history="1">
        <w:r w:rsidRPr="00D6694E">
          <w:rPr>
            <w:rStyle w:val="affffff7"/>
            <w:noProof/>
          </w:rPr>
          <w:t>7.2</w:t>
        </w:r>
        <w:r>
          <w:rPr>
            <w:rStyle w:val="affffff7"/>
            <w:noProof/>
          </w:rPr>
          <w:t xml:space="preserve"> </w:t>
        </w:r>
        <w:r w:rsidRPr="00D6694E">
          <w:rPr>
            <w:rStyle w:val="affffff7"/>
            <w:rFonts w:hint="eastAsia"/>
            <w:noProof/>
          </w:rPr>
          <w:t xml:space="preserve"> 扩径与缩径</w:t>
        </w:r>
        <w:r w:rsidRPr="00D6694E">
          <w:rPr>
            <w:noProof/>
          </w:rPr>
          <w:tab/>
        </w:r>
        <w:r w:rsidRPr="00D6694E">
          <w:rPr>
            <w:noProof/>
          </w:rPr>
          <w:fldChar w:fldCharType="begin"/>
        </w:r>
        <w:r w:rsidRPr="00D6694E">
          <w:rPr>
            <w:noProof/>
          </w:rPr>
          <w:instrText xml:space="preserve"> PAGEREF _Toc233813847 \h </w:instrText>
        </w:r>
        <w:r w:rsidRPr="00D6694E">
          <w:rPr>
            <w:noProof/>
          </w:rPr>
        </w:r>
        <w:r w:rsidRPr="00D6694E">
          <w:rPr>
            <w:noProof/>
          </w:rPr>
          <w:fldChar w:fldCharType="separate"/>
        </w:r>
        <w:r w:rsidRPr="00D6694E">
          <w:rPr>
            <w:noProof/>
          </w:rPr>
          <w:t>4</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8" w:history="1">
        <w:r w:rsidRPr="00D6694E">
          <w:rPr>
            <w:rStyle w:val="affffff7"/>
            <w:noProof/>
          </w:rPr>
          <w:t>7.3</w:t>
        </w:r>
        <w:r>
          <w:rPr>
            <w:rStyle w:val="affffff7"/>
            <w:noProof/>
          </w:rPr>
          <w:t xml:space="preserve"> </w:t>
        </w:r>
        <w:r w:rsidRPr="00D6694E">
          <w:rPr>
            <w:rStyle w:val="affffff7"/>
            <w:rFonts w:hint="eastAsia"/>
            <w:noProof/>
          </w:rPr>
          <w:t xml:space="preserve"> 多级降压结构</w:t>
        </w:r>
        <w:r w:rsidRPr="00D6694E">
          <w:rPr>
            <w:noProof/>
          </w:rPr>
          <w:tab/>
        </w:r>
        <w:r w:rsidRPr="00D6694E">
          <w:rPr>
            <w:noProof/>
          </w:rPr>
          <w:fldChar w:fldCharType="begin"/>
        </w:r>
        <w:r w:rsidRPr="00D6694E">
          <w:rPr>
            <w:noProof/>
          </w:rPr>
          <w:instrText xml:space="preserve"> PAGEREF _Toc233813848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49" w:history="1">
        <w:r w:rsidRPr="00D6694E">
          <w:rPr>
            <w:rStyle w:val="affffff7"/>
            <w:noProof/>
          </w:rPr>
          <w:t>7.4</w:t>
        </w:r>
        <w:r>
          <w:rPr>
            <w:rStyle w:val="affffff7"/>
            <w:noProof/>
          </w:rPr>
          <w:t xml:space="preserve"> </w:t>
        </w:r>
        <w:r w:rsidRPr="00D6694E">
          <w:rPr>
            <w:rStyle w:val="affffff7"/>
            <w:rFonts w:hint="eastAsia"/>
            <w:noProof/>
          </w:rPr>
          <w:t xml:space="preserve"> 噪音预估</w:t>
        </w:r>
        <w:r w:rsidRPr="00D6694E">
          <w:rPr>
            <w:noProof/>
          </w:rPr>
          <w:tab/>
        </w:r>
        <w:r w:rsidRPr="00D6694E">
          <w:rPr>
            <w:noProof/>
          </w:rPr>
          <w:fldChar w:fldCharType="begin"/>
        </w:r>
        <w:r w:rsidRPr="00D6694E">
          <w:rPr>
            <w:noProof/>
          </w:rPr>
          <w:instrText xml:space="preserve"> PAGEREF _Toc233813849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50" w:history="1">
        <w:r w:rsidRPr="00D6694E">
          <w:rPr>
            <w:rStyle w:val="affffff7"/>
            <w:noProof/>
          </w:rPr>
          <w:t>8</w:t>
        </w:r>
        <w:r>
          <w:rPr>
            <w:rStyle w:val="affffff7"/>
            <w:noProof/>
          </w:rPr>
          <w:t xml:space="preserve"> </w:t>
        </w:r>
        <w:r w:rsidRPr="00D6694E">
          <w:rPr>
            <w:rStyle w:val="affffff7"/>
            <w:rFonts w:hint="eastAsia"/>
            <w:noProof/>
          </w:rPr>
          <w:t xml:space="preserve"> 填料</w:t>
        </w:r>
        <w:r w:rsidRPr="00D6694E">
          <w:rPr>
            <w:noProof/>
          </w:rPr>
          <w:tab/>
        </w:r>
        <w:r w:rsidRPr="00D6694E">
          <w:rPr>
            <w:noProof/>
          </w:rPr>
          <w:fldChar w:fldCharType="begin"/>
        </w:r>
        <w:r w:rsidRPr="00D6694E">
          <w:rPr>
            <w:noProof/>
          </w:rPr>
          <w:instrText xml:space="preserve"> PAGEREF _Toc233813850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51" w:history="1">
        <w:r w:rsidRPr="00D6694E">
          <w:rPr>
            <w:rStyle w:val="affffff7"/>
            <w:noProof/>
          </w:rPr>
          <w:t>9</w:t>
        </w:r>
        <w:r>
          <w:rPr>
            <w:rStyle w:val="affffff7"/>
            <w:noProof/>
          </w:rPr>
          <w:t xml:space="preserve"> </w:t>
        </w:r>
        <w:r w:rsidRPr="00D6694E">
          <w:rPr>
            <w:rStyle w:val="affffff7"/>
            <w:rFonts w:hint="eastAsia"/>
            <w:noProof/>
          </w:rPr>
          <w:t xml:space="preserve"> 材料</w:t>
        </w:r>
        <w:r w:rsidRPr="00D6694E">
          <w:rPr>
            <w:noProof/>
          </w:rPr>
          <w:tab/>
        </w:r>
        <w:r w:rsidRPr="00D6694E">
          <w:rPr>
            <w:noProof/>
          </w:rPr>
          <w:fldChar w:fldCharType="begin"/>
        </w:r>
        <w:r w:rsidRPr="00D6694E">
          <w:rPr>
            <w:noProof/>
          </w:rPr>
          <w:instrText xml:space="preserve"> PAGEREF _Toc233813851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2" w:history="1">
        <w:r w:rsidRPr="00D6694E">
          <w:rPr>
            <w:rStyle w:val="affffff7"/>
            <w:noProof/>
          </w:rPr>
          <w:t>9.1</w:t>
        </w:r>
        <w:r>
          <w:rPr>
            <w:rStyle w:val="affffff7"/>
            <w:noProof/>
          </w:rPr>
          <w:t xml:space="preserve"> </w:t>
        </w:r>
        <w:r w:rsidRPr="00D6694E">
          <w:rPr>
            <w:rStyle w:val="affffff7"/>
            <w:rFonts w:hint="eastAsia"/>
            <w:noProof/>
          </w:rPr>
          <w:t xml:space="preserve"> 阀体</w:t>
        </w:r>
        <w:r w:rsidRPr="00D6694E">
          <w:rPr>
            <w:noProof/>
          </w:rPr>
          <w:tab/>
        </w:r>
        <w:r w:rsidRPr="00D6694E">
          <w:rPr>
            <w:noProof/>
          </w:rPr>
          <w:fldChar w:fldCharType="begin"/>
        </w:r>
        <w:r w:rsidRPr="00D6694E">
          <w:rPr>
            <w:noProof/>
          </w:rPr>
          <w:instrText xml:space="preserve"> PAGEREF _Toc233813852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3" w:history="1">
        <w:r w:rsidRPr="00D6694E">
          <w:rPr>
            <w:rStyle w:val="affffff7"/>
            <w:noProof/>
          </w:rPr>
          <w:t>9.2</w:t>
        </w:r>
        <w:r>
          <w:rPr>
            <w:rStyle w:val="affffff7"/>
            <w:noProof/>
          </w:rPr>
          <w:t xml:space="preserve"> </w:t>
        </w:r>
        <w:r w:rsidRPr="00D6694E">
          <w:rPr>
            <w:rStyle w:val="affffff7"/>
            <w:rFonts w:hint="eastAsia"/>
            <w:noProof/>
          </w:rPr>
          <w:t xml:space="preserve"> 内件</w:t>
        </w:r>
        <w:r w:rsidRPr="00D6694E">
          <w:rPr>
            <w:noProof/>
          </w:rPr>
          <w:tab/>
        </w:r>
        <w:r w:rsidRPr="00D6694E">
          <w:rPr>
            <w:noProof/>
          </w:rPr>
          <w:fldChar w:fldCharType="begin"/>
        </w:r>
        <w:r w:rsidRPr="00D6694E">
          <w:rPr>
            <w:noProof/>
          </w:rPr>
          <w:instrText xml:space="preserve"> PAGEREF _Toc233813853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54" w:history="1">
        <w:r w:rsidRPr="00D6694E">
          <w:rPr>
            <w:rStyle w:val="affffff7"/>
            <w:noProof/>
          </w:rPr>
          <w:t>10</w:t>
        </w:r>
        <w:r>
          <w:rPr>
            <w:rStyle w:val="affffff7"/>
            <w:noProof/>
          </w:rPr>
          <w:t xml:space="preserve"> </w:t>
        </w:r>
        <w:r w:rsidRPr="00D6694E">
          <w:rPr>
            <w:rStyle w:val="affffff7"/>
            <w:rFonts w:hint="eastAsia"/>
            <w:noProof/>
          </w:rPr>
          <w:t xml:space="preserve"> 质量要求</w:t>
        </w:r>
        <w:r w:rsidRPr="00D6694E">
          <w:rPr>
            <w:noProof/>
          </w:rPr>
          <w:tab/>
        </w:r>
        <w:r w:rsidRPr="00D6694E">
          <w:rPr>
            <w:noProof/>
          </w:rPr>
          <w:fldChar w:fldCharType="begin"/>
        </w:r>
        <w:r w:rsidRPr="00D6694E">
          <w:rPr>
            <w:noProof/>
          </w:rPr>
          <w:instrText xml:space="preserve"> PAGEREF _Toc233813854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5" w:history="1">
        <w:r w:rsidRPr="00D6694E">
          <w:rPr>
            <w:rStyle w:val="affffff7"/>
            <w:noProof/>
          </w:rPr>
          <w:t>10.1</w:t>
        </w:r>
        <w:r>
          <w:rPr>
            <w:rStyle w:val="affffff7"/>
            <w:noProof/>
          </w:rPr>
          <w:t xml:space="preserve"> </w:t>
        </w:r>
        <w:r w:rsidRPr="00D6694E">
          <w:rPr>
            <w:rStyle w:val="affffff7"/>
            <w:rFonts w:hint="eastAsia"/>
            <w:noProof/>
          </w:rPr>
          <w:t xml:space="preserve"> 外观</w:t>
        </w:r>
        <w:r w:rsidRPr="00D6694E">
          <w:rPr>
            <w:noProof/>
          </w:rPr>
          <w:tab/>
        </w:r>
        <w:r w:rsidRPr="00D6694E">
          <w:rPr>
            <w:noProof/>
          </w:rPr>
          <w:fldChar w:fldCharType="begin"/>
        </w:r>
        <w:r w:rsidRPr="00D6694E">
          <w:rPr>
            <w:noProof/>
          </w:rPr>
          <w:instrText xml:space="preserve"> PAGEREF _Toc233813855 \h </w:instrText>
        </w:r>
        <w:r w:rsidRPr="00D6694E">
          <w:rPr>
            <w:noProof/>
          </w:rPr>
        </w:r>
        <w:r w:rsidRPr="00D6694E">
          <w:rPr>
            <w:noProof/>
          </w:rPr>
          <w:fldChar w:fldCharType="separate"/>
        </w:r>
        <w:r w:rsidRPr="00D6694E">
          <w:rPr>
            <w:noProof/>
          </w:rPr>
          <w:t>5</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6" w:history="1">
        <w:r w:rsidRPr="00D6694E">
          <w:rPr>
            <w:rStyle w:val="affffff7"/>
            <w:noProof/>
          </w:rPr>
          <w:t>10.2</w:t>
        </w:r>
        <w:r>
          <w:rPr>
            <w:rStyle w:val="affffff7"/>
            <w:noProof/>
          </w:rPr>
          <w:t xml:space="preserve"> </w:t>
        </w:r>
        <w:r w:rsidRPr="00D6694E">
          <w:rPr>
            <w:rStyle w:val="affffff7"/>
            <w:rFonts w:hint="eastAsia"/>
            <w:noProof/>
          </w:rPr>
          <w:t xml:space="preserve"> 执行机构气密试验</w:t>
        </w:r>
        <w:r w:rsidRPr="00D6694E">
          <w:rPr>
            <w:noProof/>
          </w:rPr>
          <w:tab/>
        </w:r>
        <w:r w:rsidRPr="00D6694E">
          <w:rPr>
            <w:noProof/>
          </w:rPr>
          <w:fldChar w:fldCharType="begin"/>
        </w:r>
        <w:r w:rsidRPr="00D6694E">
          <w:rPr>
            <w:noProof/>
          </w:rPr>
          <w:instrText xml:space="preserve"> PAGEREF _Toc233813856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7" w:history="1">
        <w:r w:rsidRPr="00D6694E">
          <w:rPr>
            <w:rStyle w:val="affffff7"/>
            <w:noProof/>
          </w:rPr>
          <w:t>10.3</w:t>
        </w:r>
        <w:r>
          <w:rPr>
            <w:rStyle w:val="affffff7"/>
            <w:noProof/>
          </w:rPr>
          <w:t xml:space="preserve"> </w:t>
        </w:r>
        <w:r w:rsidRPr="00D6694E">
          <w:rPr>
            <w:rStyle w:val="affffff7"/>
            <w:rFonts w:hint="eastAsia"/>
            <w:noProof/>
          </w:rPr>
          <w:t xml:space="preserve"> 动作</w:t>
        </w:r>
        <w:r w:rsidRPr="00D6694E">
          <w:rPr>
            <w:noProof/>
          </w:rPr>
          <w:tab/>
        </w:r>
        <w:r w:rsidRPr="00D6694E">
          <w:rPr>
            <w:noProof/>
          </w:rPr>
          <w:fldChar w:fldCharType="begin"/>
        </w:r>
        <w:r w:rsidRPr="00D6694E">
          <w:rPr>
            <w:noProof/>
          </w:rPr>
          <w:instrText xml:space="preserve"> PAGEREF _Toc233813857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8" w:history="1">
        <w:r w:rsidRPr="00D6694E">
          <w:rPr>
            <w:rStyle w:val="affffff7"/>
            <w:noProof/>
          </w:rPr>
          <w:t>10.4</w:t>
        </w:r>
        <w:r>
          <w:rPr>
            <w:rStyle w:val="affffff7"/>
            <w:noProof/>
          </w:rPr>
          <w:t xml:space="preserve"> </w:t>
        </w:r>
        <w:r w:rsidRPr="00D6694E">
          <w:rPr>
            <w:rStyle w:val="affffff7"/>
            <w:rFonts w:hint="eastAsia"/>
            <w:noProof/>
          </w:rPr>
          <w:t xml:space="preserve"> 流量系数及固有流量特性</w:t>
        </w:r>
        <w:r w:rsidRPr="00D6694E">
          <w:rPr>
            <w:noProof/>
          </w:rPr>
          <w:tab/>
        </w:r>
        <w:r w:rsidRPr="00D6694E">
          <w:rPr>
            <w:noProof/>
          </w:rPr>
          <w:fldChar w:fldCharType="begin"/>
        </w:r>
        <w:r w:rsidRPr="00D6694E">
          <w:rPr>
            <w:noProof/>
          </w:rPr>
          <w:instrText xml:space="preserve"> PAGEREF _Toc233813858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59" w:history="1">
        <w:r w:rsidRPr="00D6694E">
          <w:rPr>
            <w:rStyle w:val="affffff7"/>
            <w:noProof/>
          </w:rPr>
          <w:t>10.5</w:t>
        </w:r>
        <w:r>
          <w:rPr>
            <w:rStyle w:val="affffff7"/>
            <w:noProof/>
          </w:rPr>
          <w:t xml:space="preserve"> </w:t>
        </w:r>
        <w:r w:rsidRPr="00D6694E">
          <w:rPr>
            <w:rStyle w:val="affffff7"/>
            <w:rFonts w:hint="eastAsia"/>
            <w:noProof/>
          </w:rPr>
          <w:t xml:space="preserve"> 外漏</w:t>
        </w:r>
        <w:r w:rsidRPr="00D6694E">
          <w:rPr>
            <w:noProof/>
          </w:rPr>
          <w:tab/>
        </w:r>
        <w:r w:rsidRPr="00D6694E">
          <w:rPr>
            <w:noProof/>
          </w:rPr>
          <w:fldChar w:fldCharType="begin"/>
        </w:r>
        <w:r w:rsidRPr="00D6694E">
          <w:rPr>
            <w:noProof/>
          </w:rPr>
          <w:instrText xml:space="preserve"> PAGEREF _Toc233813859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0" w:history="1">
        <w:r w:rsidRPr="00D6694E">
          <w:rPr>
            <w:rStyle w:val="affffff7"/>
            <w:noProof/>
          </w:rPr>
          <w:t>10.6</w:t>
        </w:r>
        <w:r>
          <w:rPr>
            <w:rStyle w:val="affffff7"/>
            <w:noProof/>
          </w:rPr>
          <w:t xml:space="preserve"> </w:t>
        </w:r>
        <w:r w:rsidRPr="00D6694E">
          <w:rPr>
            <w:rStyle w:val="affffff7"/>
            <w:rFonts w:hint="eastAsia"/>
            <w:noProof/>
          </w:rPr>
          <w:t xml:space="preserve"> 内漏</w:t>
        </w:r>
        <w:r w:rsidRPr="00D6694E">
          <w:rPr>
            <w:noProof/>
          </w:rPr>
          <w:tab/>
        </w:r>
        <w:r w:rsidRPr="00D6694E">
          <w:rPr>
            <w:noProof/>
          </w:rPr>
          <w:fldChar w:fldCharType="begin"/>
        </w:r>
        <w:r w:rsidRPr="00D6694E">
          <w:rPr>
            <w:noProof/>
          </w:rPr>
          <w:instrText xml:space="preserve"> PAGEREF _Toc233813860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1" w:history="1">
        <w:r w:rsidRPr="00D6694E">
          <w:rPr>
            <w:rStyle w:val="affffff7"/>
            <w:noProof/>
          </w:rPr>
          <w:t>10.7</w:t>
        </w:r>
        <w:r>
          <w:rPr>
            <w:rStyle w:val="affffff7"/>
            <w:noProof/>
          </w:rPr>
          <w:t xml:space="preserve"> </w:t>
        </w:r>
        <w:r w:rsidRPr="00D6694E">
          <w:rPr>
            <w:rStyle w:val="affffff7"/>
            <w:rFonts w:hint="eastAsia"/>
            <w:noProof/>
          </w:rPr>
          <w:t xml:space="preserve"> 型式试验</w:t>
        </w:r>
        <w:r w:rsidRPr="00D6694E">
          <w:rPr>
            <w:noProof/>
          </w:rPr>
          <w:tab/>
        </w:r>
        <w:r w:rsidRPr="00D6694E">
          <w:rPr>
            <w:noProof/>
          </w:rPr>
          <w:fldChar w:fldCharType="begin"/>
        </w:r>
        <w:r w:rsidRPr="00D6694E">
          <w:rPr>
            <w:noProof/>
          </w:rPr>
          <w:instrText xml:space="preserve"> PAGEREF _Toc233813861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2" w:history="1">
        <w:r w:rsidRPr="00D6694E">
          <w:rPr>
            <w:rStyle w:val="affffff7"/>
            <w:noProof/>
          </w:rPr>
          <w:t>10.8</w:t>
        </w:r>
        <w:r>
          <w:rPr>
            <w:rStyle w:val="affffff7"/>
            <w:noProof/>
          </w:rPr>
          <w:t xml:space="preserve"> </w:t>
        </w:r>
        <w:r w:rsidRPr="00D6694E">
          <w:rPr>
            <w:rStyle w:val="affffff7"/>
            <w:rFonts w:hint="eastAsia"/>
            <w:noProof/>
          </w:rPr>
          <w:t xml:space="preserve"> 内件耐冲刷性</w:t>
        </w:r>
        <w:r w:rsidRPr="00D6694E">
          <w:rPr>
            <w:noProof/>
          </w:rPr>
          <w:tab/>
        </w:r>
        <w:r w:rsidRPr="00D6694E">
          <w:rPr>
            <w:noProof/>
          </w:rPr>
          <w:fldChar w:fldCharType="begin"/>
        </w:r>
        <w:r w:rsidRPr="00D6694E">
          <w:rPr>
            <w:noProof/>
          </w:rPr>
          <w:instrText xml:space="preserve"> PAGEREF _Toc233813862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3" w:history="1">
        <w:r w:rsidRPr="00D6694E">
          <w:rPr>
            <w:rStyle w:val="affffff7"/>
            <w:noProof/>
          </w:rPr>
          <w:t>10.9</w:t>
        </w:r>
        <w:r>
          <w:rPr>
            <w:rStyle w:val="affffff7"/>
            <w:noProof/>
          </w:rPr>
          <w:t xml:space="preserve"> </w:t>
        </w:r>
        <w:r w:rsidRPr="00D6694E">
          <w:rPr>
            <w:rStyle w:val="affffff7"/>
            <w:rFonts w:hint="eastAsia"/>
            <w:noProof/>
          </w:rPr>
          <w:t xml:space="preserve"> 耐工作振动性能</w:t>
        </w:r>
        <w:r w:rsidRPr="00D6694E">
          <w:rPr>
            <w:noProof/>
          </w:rPr>
          <w:tab/>
        </w:r>
        <w:r w:rsidRPr="00D6694E">
          <w:rPr>
            <w:noProof/>
          </w:rPr>
          <w:fldChar w:fldCharType="begin"/>
        </w:r>
        <w:r w:rsidRPr="00D6694E">
          <w:rPr>
            <w:noProof/>
          </w:rPr>
          <w:instrText xml:space="preserve"> PAGEREF _Toc233813863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4" w:history="1">
        <w:r w:rsidRPr="00D6694E">
          <w:rPr>
            <w:rStyle w:val="affffff7"/>
            <w:noProof/>
          </w:rPr>
          <w:t>10.10</w:t>
        </w:r>
        <w:r>
          <w:rPr>
            <w:rStyle w:val="affffff7"/>
            <w:noProof/>
          </w:rPr>
          <w:t xml:space="preserve"> </w:t>
        </w:r>
        <w:r w:rsidRPr="00D6694E">
          <w:rPr>
            <w:rStyle w:val="affffff7"/>
            <w:rFonts w:hint="eastAsia"/>
            <w:noProof/>
          </w:rPr>
          <w:t xml:space="preserve"> 动作寿命</w:t>
        </w:r>
        <w:r w:rsidRPr="00D6694E">
          <w:rPr>
            <w:noProof/>
          </w:rPr>
          <w:tab/>
        </w:r>
        <w:r w:rsidRPr="00D6694E">
          <w:rPr>
            <w:noProof/>
          </w:rPr>
          <w:fldChar w:fldCharType="begin"/>
        </w:r>
        <w:r w:rsidRPr="00D6694E">
          <w:rPr>
            <w:noProof/>
          </w:rPr>
          <w:instrText xml:space="preserve"> PAGEREF _Toc233813864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5" w:history="1">
        <w:r w:rsidRPr="00D6694E">
          <w:rPr>
            <w:rStyle w:val="affffff7"/>
            <w:noProof/>
          </w:rPr>
          <w:t>10.11</w:t>
        </w:r>
        <w:r>
          <w:rPr>
            <w:rStyle w:val="affffff7"/>
            <w:noProof/>
          </w:rPr>
          <w:t xml:space="preserve"> </w:t>
        </w:r>
        <w:r w:rsidRPr="00D6694E">
          <w:rPr>
            <w:rStyle w:val="affffff7"/>
            <w:rFonts w:hint="eastAsia"/>
            <w:noProof/>
          </w:rPr>
          <w:t xml:space="preserve"> 第三方检测及产品认证</w:t>
        </w:r>
        <w:r w:rsidRPr="00D6694E">
          <w:rPr>
            <w:noProof/>
          </w:rPr>
          <w:tab/>
        </w:r>
        <w:r w:rsidRPr="00D6694E">
          <w:rPr>
            <w:noProof/>
          </w:rPr>
          <w:fldChar w:fldCharType="begin"/>
        </w:r>
        <w:r w:rsidRPr="00D6694E">
          <w:rPr>
            <w:noProof/>
          </w:rPr>
          <w:instrText xml:space="preserve"> PAGEREF _Toc233813865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6" w:history="1">
        <w:r w:rsidRPr="00D6694E">
          <w:rPr>
            <w:rStyle w:val="affffff7"/>
            <w:noProof/>
          </w:rPr>
          <w:t>10.12</w:t>
        </w:r>
        <w:r>
          <w:rPr>
            <w:rStyle w:val="affffff7"/>
            <w:noProof/>
          </w:rPr>
          <w:t xml:space="preserve"> </w:t>
        </w:r>
        <w:r w:rsidRPr="00D6694E">
          <w:rPr>
            <w:rStyle w:val="affffff7"/>
            <w:rFonts w:hint="eastAsia"/>
            <w:noProof/>
          </w:rPr>
          <w:t xml:space="preserve"> 其它</w:t>
        </w:r>
        <w:r w:rsidRPr="00D6694E">
          <w:rPr>
            <w:noProof/>
          </w:rPr>
          <w:tab/>
        </w:r>
        <w:r w:rsidRPr="00D6694E">
          <w:rPr>
            <w:noProof/>
          </w:rPr>
          <w:fldChar w:fldCharType="begin"/>
        </w:r>
        <w:r w:rsidRPr="00D6694E">
          <w:rPr>
            <w:noProof/>
          </w:rPr>
          <w:instrText xml:space="preserve"> PAGEREF _Toc233813866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67" w:history="1">
        <w:r w:rsidRPr="00D6694E">
          <w:rPr>
            <w:rStyle w:val="affffff7"/>
            <w:noProof/>
          </w:rPr>
          <w:t>11</w:t>
        </w:r>
        <w:r>
          <w:rPr>
            <w:rStyle w:val="affffff7"/>
            <w:noProof/>
          </w:rPr>
          <w:t xml:space="preserve"> </w:t>
        </w:r>
        <w:r w:rsidRPr="00D6694E">
          <w:rPr>
            <w:rStyle w:val="affffff7"/>
            <w:rFonts w:hint="eastAsia"/>
            <w:noProof/>
          </w:rPr>
          <w:t xml:space="preserve"> 标志、使用说明书、包装和贮存</w:t>
        </w:r>
        <w:r w:rsidRPr="00D6694E">
          <w:rPr>
            <w:noProof/>
          </w:rPr>
          <w:tab/>
        </w:r>
        <w:r w:rsidRPr="00D6694E">
          <w:rPr>
            <w:noProof/>
          </w:rPr>
          <w:fldChar w:fldCharType="begin"/>
        </w:r>
        <w:r w:rsidRPr="00D6694E">
          <w:rPr>
            <w:noProof/>
          </w:rPr>
          <w:instrText xml:space="preserve"> PAGEREF _Toc233813867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8" w:history="1">
        <w:r w:rsidRPr="00D6694E">
          <w:rPr>
            <w:rStyle w:val="affffff7"/>
            <w:noProof/>
          </w:rPr>
          <w:t>11.1</w:t>
        </w:r>
        <w:r>
          <w:rPr>
            <w:rStyle w:val="affffff7"/>
            <w:noProof/>
          </w:rPr>
          <w:t xml:space="preserve"> </w:t>
        </w:r>
        <w:r w:rsidRPr="00D6694E">
          <w:rPr>
            <w:rStyle w:val="affffff7"/>
            <w:rFonts w:hint="eastAsia"/>
            <w:noProof/>
          </w:rPr>
          <w:t xml:space="preserve"> 标志、使用说明书</w:t>
        </w:r>
        <w:r w:rsidRPr="00D6694E">
          <w:rPr>
            <w:noProof/>
          </w:rPr>
          <w:tab/>
        </w:r>
        <w:r w:rsidRPr="00D6694E">
          <w:rPr>
            <w:noProof/>
          </w:rPr>
          <w:fldChar w:fldCharType="begin"/>
        </w:r>
        <w:r w:rsidRPr="00D6694E">
          <w:rPr>
            <w:noProof/>
          </w:rPr>
          <w:instrText xml:space="preserve"> PAGEREF _Toc233813868 \h </w:instrText>
        </w:r>
        <w:r w:rsidRPr="00D6694E">
          <w:rPr>
            <w:noProof/>
          </w:rPr>
        </w:r>
        <w:r w:rsidRPr="00D6694E">
          <w:rPr>
            <w:noProof/>
          </w:rPr>
          <w:fldChar w:fldCharType="separate"/>
        </w:r>
        <w:r w:rsidRPr="00D6694E">
          <w:rPr>
            <w:noProof/>
          </w:rPr>
          <w:t>7</w:t>
        </w:r>
        <w:r w:rsidRPr="00D6694E">
          <w:rPr>
            <w:noProof/>
          </w:rPr>
          <w:fldChar w:fldCharType="end"/>
        </w:r>
      </w:hyperlink>
    </w:p>
    <w:p w:rsidR="00D6694E" w:rsidRPr="00D6694E" w:rsidRDefault="00D6694E">
      <w:pPr>
        <w:pStyle w:val="23"/>
        <w:rPr>
          <w:rFonts w:asciiTheme="minorHAnsi" w:eastAsiaTheme="minorEastAsia" w:hAnsiTheme="minorHAnsi" w:cstheme="minorBidi"/>
          <w:noProof/>
          <w:szCs w:val="22"/>
        </w:rPr>
      </w:pPr>
      <w:hyperlink w:anchor="_Toc233813869" w:history="1">
        <w:r w:rsidRPr="00D6694E">
          <w:rPr>
            <w:rStyle w:val="affffff7"/>
            <w:noProof/>
          </w:rPr>
          <w:t>11.2</w:t>
        </w:r>
        <w:r>
          <w:rPr>
            <w:rStyle w:val="affffff7"/>
            <w:noProof/>
          </w:rPr>
          <w:t xml:space="preserve"> </w:t>
        </w:r>
        <w:r w:rsidRPr="00D6694E">
          <w:rPr>
            <w:rStyle w:val="affffff7"/>
            <w:rFonts w:hint="eastAsia"/>
            <w:noProof/>
          </w:rPr>
          <w:t xml:space="preserve"> 包装、贮存</w:t>
        </w:r>
        <w:r w:rsidRPr="00D6694E">
          <w:rPr>
            <w:noProof/>
          </w:rPr>
          <w:tab/>
        </w:r>
        <w:r w:rsidRPr="00D6694E">
          <w:rPr>
            <w:noProof/>
          </w:rPr>
          <w:fldChar w:fldCharType="begin"/>
        </w:r>
        <w:r w:rsidRPr="00D6694E">
          <w:rPr>
            <w:noProof/>
          </w:rPr>
          <w:instrText xml:space="preserve"> PAGEREF _Toc233813869 \h </w:instrText>
        </w:r>
        <w:r w:rsidRPr="00D6694E">
          <w:rPr>
            <w:noProof/>
          </w:rPr>
        </w:r>
        <w:r w:rsidRPr="00D6694E">
          <w:rPr>
            <w:noProof/>
          </w:rPr>
          <w:fldChar w:fldCharType="separate"/>
        </w:r>
        <w:r w:rsidRPr="00D6694E">
          <w:rPr>
            <w:noProof/>
          </w:rPr>
          <w:t>8</w:t>
        </w:r>
        <w:r w:rsidRPr="00D6694E">
          <w:rPr>
            <w:noProof/>
          </w:rPr>
          <w:fldChar w:fldCharType="end"/>
        </w:r>
      </w:hyperlink>
    </w:p>
    <w:p w:rsidR="00D6694E" w:rsidRPr="00D6694E" w:rsidRDefault="00D6694E">
      <w:pPr>
        <w:pStyle w:val="10"/>
        <w:tabs>
          <w:tab w:val="right" w:leader="dot" w:pos="9344"/>
        </w:tabs>
        <w:rPr>
          <w:rFonts w:asciiTheme="minorHAnsi" w:eastAsiaTheme="minorEastAsia" w:hAnsiTheme="minorHAnsi" w:cstheme="minorBidi"/>
          <w:noProof/>
          <w:szCs w:val="22"/>
        </w:rPr>
      </w:pPr>
      <w:hyperlink w:anchor="_Toc233813870" w:history="1">
        <w:r w:rsidRPr="00D6694E">
          <w:rPr>
            <w:rStyle w:val="affffff7"/>
            <w:rFonts w:hint="eastAsia"/>
            <w:noProof/>
          </w:rPr>
          <w:t>参考文献</w:t>
        </w:r>
        <w:r w:rsidRPr="00D6694E">
          <w:rPr>
            <w:noProof/>
          </w:rPr>
          <w:tab/>
        </w:r>
        <w:r w:rsidRPr="00D6694E">
          <w:rPr>
            <w:noProof/>
          </w:rPr>
          <w:fldChar w:fldCharType="begin"/>
        </w:r>
        <w:r w:rsidRPr="00D6694E">
          <w:rPr>
            <w:noProof/>
          </w:rPr>
          <w:instrText xml:space="preserve"> PAGEREF _Toc233813870 \h </w:instrText>
        </w:r>
        <w:r w:rsidRPr="00D6694E">
          <w:rPr>
            <w:noProof/>
          </w:rPr>
        </w:r>
        <w:r w:rsidRPr="00D6694E">
          <w:rPr>
            <w:noProof/>
          </w:rPr>
          <w:fldChar w:fldCharType="separate"/>
        </w:r>
        <w:r w:rsidRPr="00D6694E">
          <w:rPr>
            <w:noProof/>
          </w:rPr>
          <w:t>9</w:t>
        </w:r>
        <w:r w:rsidRPr="00D6694E">
          <w:rPr>
            <w:noProof/>
          </w:rPr>
          <w:fldChar w:fldCharType="end"/>
        </w:r>
      </w:hyperlink>
    </w:p>
    <w:p w:rsidR="00D6694E" w:rsidRPr="00D6694E" w:rsidRDefault="00D6694E" w:rsidP="00D6694E">
      <w:pPr>
        <w:pStyle w:val="affff6"/>
        <w:spacing w:line="300" w:lineRule="exact"/>
        <w:ind w:firstLine="420"/>
      </w:pPr>
      <w:r w:rsidRPr="00D6694E">
        <w:fldChar w:fldCharType="end"/>
      </w:r>
      <w:bookmarkStart w:id="20" w:name="muci"/>
      <w:bookmarkEnd w:id="20"/>
    </w:p>
    <w:p w:rsidR="00D6694E" w:rsidRPr="00D6694E" w:rsidRDefault="00D6694E" w:rsidP="00D6694E">
      <w:pPr>
        <w:pStyle w:val="10"/>
        <w:tabs>
          <w:tab w:val="right" w:leader="dot" w:pos="9344"/>
        </w:tabs>
        <w:spacing w:line="300" w:lineRule="exact"/>
        <w:rPr>
          <w:rFonts w:asciiTheme="minorHAnsi" w:eastAsiaTheme="minorEastAsia" w:hAnsiTheme="minorHAnsi" w:cstheme="minorBidi"/>
          <w:noProof/>
          <w:szCs w:val="22"/>
        </w:rPr>
      </w:pPr>
      <w:r w:rsidRPr="00D6694E">
        <w:fldChar w:fldCharType="begin"/>
      </w:r>
      <w:r w:rsidRPr="00D6694E">
        <w:instrText xml:space="preserve"> TOC \o "9-9" \h \t "标准文件_正文图标题,1,标准文件_附录图标题,1" </w:instrText>
      </w:r>
      <w:r w:rsidRPr="00D6694E">
        <w:fldChar w:fldCharType="separate"/>
      </w:r>
      <w:hyperlink w:anchor="_Toc233813871" w:history="1">
        <w:r w:rsidRPr="00D6694E">
          <w:rPr>
            <w:rStyle w:val="affffff7"/>
            <w:rFonts w:hint="eastAsia"/>
            <w:noProof/>
          </w:rPr>
          <w:t>图1</w:t>
        </w:r>
        <w:r>
          <w:rPr>
            <w:rStyle w:val="affffff7"/>
            <w:noProof/>
          </w:rPr>
          <w:t xml:space="preserve"> </w:t>
        </w:r>
        <w:r w:rsidRPr="00D6694E">
          <w:rPr>
            <w:rStyle w:val="affffff7"/>
            <w:rFonts w:hint="eastAsia"/>
            <w:noProof/>
          </w:rPr>
          <w:t xml:space="preserve"> 流线型流道示例</w:t>
        </w:r>
        <w:r w:rsidRPr="00D6694E">
          <w:rPr>
            <w:noProof/>
          </w:rPr>
          <w:tab/>
        </w:r>
        <w:r w:rsidRPr="00D6694E">
          <w:rPr>
            <w:noProof/>
          </w:rPr>
          <w:fldChar w:fldCharType="begin"/>
        </w:r>
        <w:r w:rsidRPr="00D6694E">
          <w:rPr>
            <w:noProof/>
          </w:rPr>
          <w:instrText xml:space="preserve"> PAGEREF _Toc233813871 \h </w:instrText>
        </w:r>
        <w:r w:rsidRPr="00D6694E">
          <w:rPr>
            <w:noProof/>
          </w:rPr>
        </w:r>
        <w:r w:rsidRPr="00D6694E">
          <w:rPr>
            <w:noProof/>
          </w:rPr>
          <w:fldChar w:fldCharType="separate"/>
        </w:r>
        <w:r w:rsidRPr="00D6694E">
          <w:rPr>
            <w:noProof/>
          </w:rPr>
          <w:t>3</w:t>
        </w:r>
        <w:r w:rsidRPr="00D6694E">
          <w:rPr>
            <w:noProof/>
          </w:rPr>
          <w:fldChar w:fldCharType="end"/>
        </w:r>
      </w:hyperlink>
    </w:p>
    <w:p w:rsidR="00D6694E" w:rsidRPr="00D6694E" w:rsidRDefault="00D6694E" w:rsidP="00D6694E">
      <w:pPr>
        <w:pStyle w:val="affff6"/>
        <w:spacing w:line="300" w:lineRule="exact"/>
        <w:ind w:firstLine="420"/>
      </w:pPr>
      <w:r w:rsidRPr="00D6694E">
        <w:fldChar w:fldCharType="end"/>
      </w:r>
      <w:r w:rsidRPr="00D6694E">
        <w:fldChar w:fldCharType="begin"/>
      </w:r>
      <w:r w:rsidRPr="00D6694E">
        <w:instrText xml:space="preserve"> TOC \o "9-9" \h \t "标准文件_正文表标题,1,标准文件_附录表标题,1" </w:instrText>
      </w:r>
      <w:r w:rsidRPr="00D6694E">
        <w:fldChar w:fldCharType="separate"/>
      </w:r>
    </w:p>
    <w:p w:rsidR="00D6694E" w:rsidRPr="00D6694E" w:rsidRDefault="00D6694E" w:rsidP="00D6694E">
      <w:pPr>
        <w:pStyle w:val="10"/>
        <w:tabs>
          <w:tab w:val="right" w:leader="dot" w:pos="9344"/>
        </w:tabs>
        <w:spacing w:line="300" w:lineRule="exact"/>
        <w:rPr>
          <w:rFonts w:asciiTheme="minorHAnsi" w:eastAsiaTheme="minorEastAsia" w:hAnsiTheme="minorHAnsi" w:cstheme="minorBidi"/>
          <w:noProof/>
          <w:szCs w:val="22"/>
        </w:rPr>
      </w:pPr>
      <w:hyperlink w:anchor="_Toc233813872" w:history="1">
        <w:r w:rsidRPr="00D6694E">
          <w:rPr>
            <w:rStyle w:val="affffff7"/>
            <w:rFonts w:hint="eastAsia"/>
            <w:noProof/>
          </w:rPr>
          <w:t>表1</w:t>
        </w:r>
        <w:r>
          <w:rPr>
            <w:rStyle w:val="affffff7"/>
            <w:noProof/>
          </w:rPr>
          <w:t xml:space="preserve"> </w:t>
        </w:r>
        <w:r w:rsidRPr="00D6694E">
          <w:rPr>
            <w:rStyle w:val="affffff7"/>
            <w:rFonts w:hint="eastAsia"/>
            <w:noProof/>
          </w:rPr>
          <w:t xml:space="preserve"> 检验项目</w:t>
        </w:r>
        <w:r w:rsidRPr="00D6694E">
          <w:rPr>
            <w:noProof/>
          </w:rPr>
          <w:tab/>
        </w:r>
        <w:r w:rsidRPr="00D6694E">
          <w:rPr>
            <w:noProof/>
          </w:rPr>
          <w:fldChar w:fldCharType="begin"/>
        </w:r>
        <w:r w:rsidRPr="00D6694E">
          <w:rPr>
            <w:noProof/>
          </w:rPr>
          <w:instrText xml:space="preserve"> PAGEREF _Toc233813872 \h </w:instrText>
        </w:r>
        <w:r w:rsidRPr="00D6694E">
          <w:rPr>
            <w:noProof/>
          </w:rPr>
        </w:r>
        <w:r w:rsidRPr="00D6694E">
          <w:rPr>
            <w:noProof/>
          </w:rPr>
          <w:fldChar w:fldCharType="separate"/>
        </w:r>
        <w:r w:rsidRPr="00D6694E">
          <w:rPr>
            <w:noProof/>
          </w:rPr>
          <w:t>6</w:t>
        </w:r>
        <w:r w:rsidRPr="00D6694E">
          <w:rPr>
            <w:noProof/>
          </w:rPr>
          <w:fldChar w:fldCharType="end"/>
        </w:r>
      </w:hyperlink>
    </w:p>
    <w:p w:rsidR="00D6694E" w:rsidRPr="00D6694E" w:rsidRDefault="00D6694E" w:rsidP="00D6694E">
      <w:pPr>
        <w:pStyle w:val="affff6"/>
        <w:spacing w:line="300" w:lineRule="exact"/>
        <w:ind w:firstLine="420"/>
        <w:sectPr w:rsidR="00D6694E" w:rsidRPr="00D6694E" w:rsidSect="00D6694E">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D6694E">
        <w:fldChar w:fldCharType="end"/>
      </w:r>
    </w:p>
    <w:p w:rsidR="00D127FF" w:rsidRDefault="00D127FF" w:rsidP="00D127FF">
      <w:pPr>
        <w:pStyle w:val="a6"/>
        <w:spacing w:before="900" w:after="360"/>
      </w:pPr>
      <w:bookmarkStart w:id="21" w:name="BookMark2"/>
      <w:bookmarkStart w:id="22" w:name="_Toc233813826"/>
      <w:bookmarkEnd w:id="19"/>
      <w:r w:rsidRPr="00D127FF">
        <w:rPr>
          <w:spacing w:val="320"/>
        </w:rPr>
        <w:lastRenderedPageBreak/>
        <w:t>前</w:t>
      </w:r>
      <w:r>
        <w:t>言</w:t>
      </w:r>
      <w:bookmarkEnd w:id="22"/>
    </w:p>
    <w:p w:rsidR="00D127FF" w:rsidRDefault="00D127FF" w:rsidP="00D127FF">
      <w:pPr>
        <w:pStyle w:val="affff6"/>
        <w:ind w:firstLine="420"/>
      </w:pPr>
      <w:r>
        <w:rPr>
          <w:rFonts w:hint="eastAsia"/>
        </w:rPr>
        <w:t>本文件按照GB/T 1.1—2020《标准化工作导则  第1部分：标准化文件的结构和起草规则》的规定起草。</w:t>
      </w:r>
    </w:p>
    <w:p w:rsidR="00D127FF" w:rsidRPr="00D127FF" w:rsidRDefault="00D127FF" w:rsidP="00D127FF">
      <w:pPr>
        <w:pStyle w:val="affff6"/>
        <w:ind w:firstLine="420"/>
        <w:rPr>
          <w:szCs w:val="21"/>
        </w:rPr>
      </w:pPr>
      <w:r w:rsidRPr="00D127FF">
        <w:rPr>
          <w:rFonts w:hint="eastAsia"/>
          <w:szCs w:val="21"/>
        </w:rPr>
        <w:t>请注意本文件的某些内容可能涉及专利。本文件的发布机构不承担识别专利的责任。</w:t>
      </w:r>
    </w:p>
    <w:p w:rsidR="00D127FF" w:rsidRPr="00D127FF" w:rsidRDefault="00D127FF" w:rsidP="00D127FF">
      <w:pPr>
        <w:pStyle w:val="affff6"/>
        <w:ind w:firstLine="420"/>
        <w:rPr>
          <w:szCs w:val="21"/>
        </w:rPr>
      </w:pPr>
      <w:r w:rsidRPr="00D127FF">
        <w:rPr>
          <w:rFonts w:hint="eastAsia"/>
          <w:szCs w:val="21"/>
        </w:rPr>
        <w:t>本文件由宁夏机械工业标准化委员会提出。</w:t>
      </w:r>
    </w:p>
    <w:p w:rsidR="00D127FF" w:rsidRPr="00D127FF" w:rsidRDefault="00D127FF" w:rsidP="00D127FF">
      <w:pPr>
        <w:pStyle w:val="affff6"/>
        <w:ind w:firstLine="420"/>
        <w:rPr>
          <w:szCs w:val="21"/>
        </w:rPr>
      </w:pPr>
      <w:r w:rsidRPr="00D127FF">
        <w:rPr>
          <w:rFonts w:hint="eastAsia"/>
          <w:szCs w:val="21"/>
        </w:rPr>
        <w:t>本文件由</w:t>
      </w:r>
      <w:r w:rsidRPr="00D127FF">
        <w:rPr>
          <w:rFonts w:hAnsi="宋体" w:hint="eastAsia"/>
          <w:color w:val="000000"/>
          <w:szCs w:val="21"/>
        </w:rPr>
        <w:t>宁夏机械工程学会</w:t>
      </w:r>
      <w:r w:rsidRPr="00D127FF">
        <w:rPr>
          <w:rFonts w:hint="eastAsia"/>
          <w:szCs w:val="21"/>
        </w:rPr>
        <w:t>归口。</w:t>
      </w:r>
    </w:p>
    <w:p w:rsidR="00D127FF" w:rsidRPr="00D127FF" w:rsidRDefault="00D127FF" w:rsidP="00D127FF">
      <w:pPr>
        <w:pStyle w:val="affff6"/>
        <w:ind w:firstLine="420"/>
        <w:rPr>
          <w:szCs w:val="21"/>
        </w:rPr>
      </w:pPr>
      <w:r w:rsidRPr="00D127FF">
        <w:rPr>
          <w:rFonts w:hint="eastAsia"/>
          <w:szCs w:val="21"/>
        </w:rPr>
        <w:t>本文件起草单位：吴忠仪表工程技术服务有限公司、吴忠仪表有限责任公司、宁夏大学、国能宁夏煤业甲醇分公司。</w:t>
      </w:r>
    </w:p>
    <w:p w:rsidR="00D127FF" w:rsidRPr="00D127FF" w:rsidRDefault="00D127FF" w:rsidP="00D127FF">
      <w:pPr>
        <w:pStyle w:val="affff6"/>
        <w:ind w:firstLine="420"/>
        <w:rPr>
          <w:szCs w:val="21"/>
        </w:rPr>
      </w:pPr>
      <w:r w:rsidRPr="00D127FF">
        <w:rPr>
          <w:rFonts w:hint="eastAsia"/>
          <w:szCs w:val="21"/>
        </w:rPr>
        <w:t>本文件主要起草人：李虎生、李保锁、班伟、崔学智、杨自文、金建云、王旭、朱子清、王丹丹、焦娜、吴小龙、罗先念、马军、吴瑞洋，张利军、杨进富、赵飞、李伟、徐一峰、张保亮；，鲁杰、孟虎、王晓燕、王全江、郭猛</w:t>
      </w:r>
    </w:p>
    <w:p w:rsidR="00D127FF" w:rsidRDefault="00D127FF" w:rsidP="00D127FF">
      <w:pPr>
        <w:pStyle w:val="affff6"/>
        <w:ind w:firstLine="420"/>
      </w:pPr>
    </w:p>
    <w:p w:rsidR="00D127FF" w:rsidRDefault="00D127FF" w:rsidP="00D127FF">
      <w:pPr>
        <w:pStyle w:val="affff6"/>
        <w:ind w:firstLine="420"/>
      </w:pPr>
    </w:p>
    <w:p w:rsidR="00D127FF" w:rsidRPr="00D127FF" w:rsidRDefault="00D127FF" w:rsidP="00D127FF">
      <w:pPr>
        <w:pStyle w:val="affff6"/>
        <w:ind w:firstLine="420"/>
        <w:sectPr w:rsidR="00D127FF" w:rsidRPr="00D127FF" w:rsidSect="00D127FF">
          <w:pgSz w:w="11906" w:h="16838" w:code="9"/>
          <w:pgMar w:top="1928" w:right="1134" w:bottom="1134" w:left="1134" w:header="1418" w:footer="1134" w:gutter="284"/>
          <w:pgNumType w:fmt="upperRoman"/>
          <w:cols w:space="425"/>
          <w:formProt w:val="0"/>
          <w:docGrid w:linePitch="312"/>
        </w:sectPr>
      </w:pPr>
    </w:p>
    <w:p w:rsidR="00D127FF" w:rsidRDefault="00D127FF" w:rsidP="00D127FF">
      <w:pPr>
        <w:pStyle w:val="a6"/>
        <w:spacing w:after="360"/>
      </w:pPr>
      <w:bookmarkStart w:id="23" w:name="BookMark3"/>
      <w:bookmarkStart w:id="24" w:name="_Toc233813827"/>
      <w:bookmarkEnd w:id="21"/>
      <w:r w:rsidRPr="00D127FF">
        <w:rPr>
          <w:spacing w:val="320"/>
        </w:rPr>
        <w:lastRenderedPageBreak/>
        <w:t>引</w:t>
      </w:r>
      <w:r>
        <w:t>言</w:t>
      </w:r>
      <w:bookmarkEnd w:id="24"/>
    </w:p>
    <w:p w:rsidR="00D127FF" w:rsidRPr="00D127FF" w:rsidRDefault="00D127FF" w:rsidP="00D127FF">
      <w:pPr>
        <w:pStyle w:val="affff6"/>
        <w:ind w:firstLine="420"/>
        <w:rPr>
          <w:rFonts w:hAnsi="宋体"/>
        </w:rPr>
      </w:pPr>
      <w:r w:rsidRPr="00D127FF">
        <w:rPr>
          <w:rFonts w:hAnsi="宋体"/>
        </w:rPr>
        <w:t>黑水角阀，介质为煤化工中的黑水，其中煤粉、渣灰含量的质量百分比5%</w:t>
      </w:r>
      <w:r w:rsidRPr="00D127FF">
        <w:rPr>
          <w:rFonts w:ascii="Times New Roman"/>
        </w:rPr>
        <w:t>~</w:t>
      </w:r>
      <w:r w:rsidRPr="00D127FF">
        <w:rPr>
          <w:rFonts w:hAnsi="宋体"/>
        </w:rPr>
        <w:t>15%，对阀体内壁与阀内件表面有极强烈的冲刷作用，另外根据煤种、工艺不同含有不同浓度的氯离子、硫化氢、二氧化碳等酸性物质，对流道元件有较强的腐蚀作用。</w:t>
      </w:r>
    </w:p>
    <w:p w:rsidR="00D127FF" w:rsidRPr="00D127FF" w:rsidRDefault="00D127FF" w:rsidP="00D127FF">
      <w:pPr>
        <w:pStyle w:val="affff6"/>
        <w:ind w:firstLine="420"/>
        <w:rPr>
          <w:rFonts w:hAnsi="宋体"/>
        </w:rPr>
      </w:pPr>
      <w:r w:rsidRPr="00D127FF">
        <w:rPr>
          <w:rFonts w:hAnsi="宋体"/>
        </w:rPr>
        <w:t>在激冷水系统后续的闪蒸系统、废热锅炉的集水槽等处所用黑水角阀的工作温度一般220℃</w:t>
      </w:r>
      <w:r w:rsidRPr="00D127FF">
        <w:rPr>
          <w:rFonts w:ascii="Times New Roman"/>
        </w:rPr>
        <w:t>~</w:t>
      </w:r>
      <w:r w:rsidRPr="00D127FF">
        <w:rPr>
          <w:rFonts w:hAnsi="宋体"/>
        </w:rPr>
        <w:t>240℃，容易因闪蒸对阀体内壁及内件表面产生气蚀作用，气蚀、冲刷、腐蚀、高温、高压的耦合作用，显著加速了流道元件的损伤进程。</w:t>
      </w:r>
    </w:p>
    <w:p w:rsidR="00D127FF" w:rsidRPr="00D127FF" w:rsidRDefault="00D127FF" w:rsidP="00D127FF">
      <w:pPr>
        <w:pStyle w:val="affff6"/>
        <w:ind w:firstLine="420"/>
        <w:rPr>
          <w:rFonts w:hAnsi="宋体"/>
        </w:rPr>
      </w:pPr>
      <w:r w:rsidRPr="00D127FF">
        <w:rPr>
          <w:rFonts w:hAnsi="宋体"/>
        </w:rPr>
        <w:t>目前国际、国内市场上可用于控制阀的材料，耐冲刷与耐腐蚀性能难以兼得，是</w:t>
      </w:r>
      <w:r w:rsidRPr="00D127FF">
        <w:rPr>
          <w:rFonts w:hAnsi="宋体"/>
          <w:color w:val="0F1115"/>
          <w:shd w:val="clear" w:color="auto" w:fill="FFFFFF"/>
        </w:rPr>
        <w:t>制约煤化工黑水系统控制阀使用寿命提升的关键技术瓶颈</w:t>
      </w:r>
      <w:r w:rsidRPr="00D127FF">
        <w:rPr>
          <w:rFonts w:hAnsi="宋体"/>
        </w:rPr>
        <w:t>。</w:t>
      </w:r>
    </w:p>
    <w:p w:rsidR="00D127FF" w:rsidRPr="00D127FF" w:rsidRDefault="00D127FF" w:rsidP="00D127FF">
      <w:pPr>
        <w:pStyle w:val="affff6"/>
        <w:ind w:firstLine="420"/>
        <w:rPr>
          <w:rFonts w:hAnsi="宋体"/>
        </w:rPr>
      </w:pPr>
      <w:r w:rsidRPr="00D127FF">
        <w:rPr>
          <w:rFonts w:hAnsi="宋体"/>
          <w:color w:val="0F1115"/>
          <w:shd w:val="clear" w:color="auto" w:fill="FFFFFF"/>
        </w:rPr>
        <w:t>在气化压力≤4MPa的气化装置中，黑水角阀已可实现长周期稳定运行，气化压力4MPa以上至8.7MPa的高压气化工艺条件下，其使用寿命仍有待提高。</w:t>
      </w:r>
      <w:r w:rsidRPr="00D127FF">
        <w:rPr>
          <w:rFonts w:hAnsi="宋体"/>
        </w:rPr>
        <w:t>本文件立足高压气化炉用黑水角阀，为引导、规范黑水角阀的研发、使用和发展，特制定本标准。</w:t>
      </w:r>
    </w:p>
    <w:p w:rsidR="00D127FF" w:rsidRDefault="00D127FF" w:rsidP="00D127FF">
      <w:pPr>
        <w:pStyle w:val="affff6"/>
        <w:ind w:firstLine="420"/>
      </w:pPr>
    </w:p>
    <w:p w:rsidR="00D127FF" w:rsidRPr="00D127FF" w:rsidRDefault="00D127FF" w:rsidP="00D127FF">
      <w:pPr>
        <w:pStyle w:val="affff6"/>
        <w:ind w:firstLine="420"/>
        <w:sectPr w:rsidR="00D127FF" w:rsidRPr="00D127FF" w:rsidSect="00D127FF">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C6DC133F5054B70AADE3094DDB63A26"/>
        </w:placeholder>
      </w:sdtPr>
      <w:sdtContent>
        <w:bookmarkStart w:id="26" w:name="NEW_STAND_NAME" w:displacedByCustomXml="prev"/>
        <w:p w:rsidR="00F26B7E" w:rsidRPr="00F26B7E" w:rsidRDefault="009E1340" w:rsidP="00D6694E">
          <w:pPr>
            <w:pStyle w:val="afffffffff1"/>
            <w:spacing w:beforeLines="100" w:afterLines="220"/>
          </w:pPr>
          <w:r>
            <w:rPr>
              <w:rFonts w:hint="eastAsia"/>
            </w:rPr>
            <w:t>高压气化炉用黑水角阀</w:t>
          </w:r>
        </w:p>
      </w:sdtContent>
    </w:sdt>
    <w:bookmarkEnd w:id="26" w:displacedByCustomXml="prev"/>
    <w:p w:rsidR="00E2552F" w:rsidRDefault="00E2552F" w:rsidP="00A77CCB">
      <w:pPr>
        <w:pStyle w:val="affc"/>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231996267"/>
      <w:bookmarkStart w:id="37" w:name="_Toc233813828"/>
      <w:r>
        <w:rPr>
          <w:rFonts w:hint="eastAsia"/>
        </w:rPr>
        <w:t>范围</w:t>
      </w:r>
      <w:bookmarkEnd w:id="27"/>
      <w:bookmarkEnd w:id="28"/>
      <w:bookmarkEnd w:id="29"/>
      <w:bookmarkEnd w:id="30"/>
      <w:bookmarkEnd w:id="31"/>
      <w:bookmarkEnd w:id="32"/>
      <w:bookmarkEnd w:id="33"/>
      <w:bookmarkEnd w:id="34"/>
      <w:bookmarkEnd w:id="35"/>
      <w:bookmarkEnd w:id="36"/>
      <w:bookmarkEnd w:id="37"/>
    </w:p>
    <w:p w:rsidR="00D127FF" w:rsidRDefault="00D127FF" w:rsidP="00D127FF">
      <w:pPr>
        <w:pStyle w:val="affff6"/>
        <w:ind w:firstLine="420"/>
      </w:pPr>
      <w:bookmarkStart w:id="38" w:name="_Toc17233326"/>
      <w:bookmarkStart w:id="39" w:name="_Toc17233334"/>
      <w:bookmarkStart w:id="40" w:name="_Toc24884212"/>
      <w:bookmarkStart w:id="41" w:name="_Toc24884219"/>
      <w:bookmarkStart w:id="42" w:name="_Toc26648466"/>
      <w:r>
        <w:rPr>
          <w:rFonts w:hint="eastAsia"/>
        </w:rPr>
        <w:t>本文件规定了煤化工用黑水角阀的术语、规格、公称压力(压力等级)、连接尺寸、结构、选型计算、填料、材料、质量要求等相关技术标准及要求。</w:t>
      </w:r>
    </w:p>
    <w:p w:rsidR="00D127FF" w:rsidRDefault="00D127FF" w:rsidP="00D127FF">
      <w:pPr>
        <w:pStyle w:val="affff6"/>
        <w:ind w:firstLine="420"/>
      </w:pPr>
      <w:r>
        <w:rPr>
          <w:rFonts w:hint="eastAsia"/>
        </w:rPr>
        <w:t>本文件适用于煤化工气化炉、尤其是高压气化炉用黑水角阀的研制、选型、使用等过程，黑水角阀的再制造过程可参照执行。</w:t>
      </w:r>
    </w:p>
    <w:p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231996268"/>
      <w:bookmarkStart w:id="48" w:name="_Toc233813829"/>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D9C4C236164B421D82805FF40CB079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F14A1" w:rsidRPr="007F14A1" w:rsidRDefault="007F14A1" w:rsidP="007F14A1">
      <w:pPr>
        <w:pStyle w:val="affff6"/>
        <w:ind w:firstLine="420"/>
        <w:rPr>
          <w:shd w:val="clear" w:color="auto" w:fill="FFFFFF"/>
        </w:rPr>
      </w:pPr>
      <w:r w:rsidRPr="007F14A1">
        <w:rPr>
          <w:rFonts w:hint="eastAsia"/>
          <w:shd w:val="clear" w:color="auto" w:fill="FFFFFF"/>
        </w:rPr>
        <w:t>GB/T 4213-2024 气动控制阀</w:t>
      </w:r>
    </w:p>
    <w:p w:rsidR="007F14A1" w:rsidRPr="007F14A1" w:rsidRDefault="007F14A1" w:rsidP="007F14A1">
      <w:pPr>
        <w:pStyle w:val="affff6"/>
        <w:ind w:firstLine="420"/>
        <w:rPr>
          <w:rStyle w:val="afffd"/>
          <w:b w:val="0"/>
          <w:szCs w:val="21"/>
        </w:rPr>
      </w:pPr>
      <w:r w:rsidRPr="007F14A1">
        <w:rPr>
          <w:rStyle w:val="afffd"/>
          <w:rFonts w:hAnsi="宋体" w:cs="Segoe UI" w:hint="eastAsia"/>
          <w:b w:val="0"/>
          <w:color w:val="0F1115"/>
          <w:szCs w:val="21"/>
          <w:shd w:val="clear" w:color="auto" w:fill="FFFFFF"/>
        </w:rPr>
        <w:t>GB/T 9124.1 钢制管法兰 第1部分：PN系列</w:t>
      </w:r>
    </w:p>
    <w:p w:rsidR="007F14A1" w:rsidRPr="007F14A1" w:rsidRDefault="007F14A1" w:rsidP="007F14A1">
      <w:pPr>
        <w:pStyle w:val="affff6"/>
        <w:ind w:firstLine="420"/>
        <w:rPr>
          <w:rStyle w:val="afffd"/>
          <w:rFonts w:hAnsi="宋体" w:cs="Segoe UI"/>
          <w:b w:val="0"/>
          <w:color w:val="0F1115"/>
          <w:szCs w:val="21"/>
          <w:shd w:val="clear" w:color="auto" w:fill="FFFFFF"/>
        </w:rPr>
      </w:pPr>
      <w:r w:rsidRPr="007F14A1">
        <w:rPr>
          <w:rStyle w:val="afffd"/>
          <w:rFonts w:hAnsi="宋体" w:cs="Segoe UI" w:hint="eastAsia"/>
          <w:b w:val="0"/>
          <w:color w:val="0F1115"/>
          <w:szCs w:val="21"/>
          <w:shd w:val="clear" w:color="auto" w:fill="FFFFFF"/>
        </w:rPr>
        <w:t>GB/T 9124.2 钢制管法兰 第2部分：Class系列</w:t>
      </w:r>
    </w:p>
    <w:p w:rsidR="007F14A1" w:rsidRPr="007F14A1" w:rsidRDefault="007F14A1" w:rsidP="007F14A1">
      <w:pPr>
        <w:pStyle w:val="affff6"/>
        <w:ind w:firstLine="420"/>
      </w:pPr>
      <w:r w:rsidRPr="007F14A1">
        <w:rPr>
          <w:rStyle w:val="afffd"/>
          <w:rFonts w:hAnsi="宋体" w:cs="Segoe UI" w:hint="eastAsia"/>
          <w:b w:val="0"/>
          <w:color w:val="0F1115"/>
          <w:szCs w:val="21"/>
          <w:shd w:val="clear" w:color="auto" w:fill="FFFFFF"/>
        </w:rPr>
        <w:t>GB/T 12221</w:t>
      </w:r>
      <w:r w:rsidRPr="007F14A1">
        <w:rPr>
          <w:rFonts w:hint="eastAsia"/>
          <w:shd w:val="clear" w:color="auto" w:fill="FFFFFF"/>
        </w:rPr>
        <w:t xml:space="preserve"> 金属阀门 结构长度</w:t>
      </w:r>
    </w:p>
    <w:p w:rsidR="007F14A1" w:rsidRPr="007F14A1" w:rsidRDefault="007F14A1" w:rsidP="007F14A1">
      <w:pPr>
        <w:pStyle w:val="affff6"/>
        <w:ind w:firstLine="420"/>
        <w:rPr>
          <w:shd w:val="clear" w:color="auto" w:fill="FFFFFF"/>
        </w:rPr>
      </w:pPr>
      <w:r w:rsidRPr="007F14A1">
        <w:rPr>
          <w:rStyle w:val="afffd"/>
          <w:rFonts w:hAnsi="宋体" w:cs="Segoe UI" w:hint="eastAsia"/>
          <w:b w:val="0"/>
          <w:color w:val="0F1115"/>
          <w:szCs w:val="21"/>
          <w:shd w:val="clear" w:color="auto" w:fill="FFFFFF"/>
        </w:rPr>
        <w:t>GB/T 12224</w:t>
      </w:r>
      <w:r w:rsidRPr="007F14A1">
        <w:rPr>
          <w:rFonts w:hint="eastAsia"/>
          <w:shd w:val="clear" w:color="auto" w:fill="FFFFFF"/>
        </w:rPr>
        <w:t xml:space="preserve"> 钢制阀门一般要求</w:t>
      </w:r>
    </w:p>
    <w:p w:rsidR="007F14A1" w:rsidRPr="007F14A1" w:rsidRDefault="007F14A1" w:rsidP="007F14A1">
      <w:pPr>
        <w:pStyle w:val="affff6"/>
        <w:ind w:firstLine="420"/>
        <w:rPr>
          <w:shd w:val="clear" w:color="auto" w:fill="FFFFFF"/>
        </w:rPr>
      </w:pPr>
      <w:bookmarkStart w:id="49" w:name="_Hlk230270170"/>
      <w:r w:rsidRPr="007F14A1">
        <w:rPr>
          <w:rFonts w:hint="eastAsia"/>
          <w:shd w:val="clear" w:color="auto" w:fill="FFFFFF"/>
        </w:rPr>
        <w:t>GB/T 12229 通用阀门 碳素钢铸件技术条件</w:t>
      </w:r>
    </w:p>
    <w:p w:rsidR="007F14A1" w:rsidRPr="007F14A1" w:rsidRDefault="007F14A1" w:rsidP="007F14A1">
      <w:pPr>
        <w:pStyle w:val="affff6"/>
        <w:ind w:firstLine="420"/>
        <w:rPr>
          <w:shd w:val="clear" w:color="auto" w:fill="FFFFFF"/>
        </w:rPr>
      </w:pPr>
      <w:r w:rsidRPr="007F14A1">
        <w:rPr>
          <w:rFonts w:hint="eastAsia"/>
          <w:shd w:val="clear" w:color="auto" w:fill="FFFFFF"/>
        </w:rPr>
        <w:t>GB/T 12230 通用阀门 不锈钢铸件技术条件</w:t>
      </w:r>
    </w:p>
    <w:bookmarkEnd w:id="49"/>
    <w:p w:rsidR="007F14A1" w:rsidRPr="007F14A1" w:rsidRDefault="007F14A1" w:rsidP="007F14A1">
      <w:pPr>
        <w:pStyle w:val="affff6"/>
        <w:ind w:firstLine="420"/>
        <w:rPr>
          <w:shd w:val="clear" w:color="auto" w:fill="FFFFFF"/>
        </w:rPr>
      </w:pPr>
      <w:r w:rsidRPr="007F14A1">
        <w:rPr>
          <w:rFonts w:hint="eastAsia"/>
          <w:shd w:val="clear" w:color="auto" w:fill="FFFFFF"/>
        </w:rPr>
        <w:t>GB/T 17213.1 工业过程控制阀 第1部分：控制阀术语和总则</w:t>
      </w:r>
    </w:p>
    <w:p w:rsidR="007F14A1" w:rsidRPr="007F14A1" w:rsidRDefault="007F14A1" w:rsidP="007F14A1">
      <w:pPr>
        <w:pStyle w:val="affff6"/>
        <w:ind w:firstLine="420"/>
        <w:rPr>
          <w:shd w:val="clear" w:color="auto" w:fill="FFFFFF"/>
        </w:rPr>
      </w:pPr>
      <w:r w:rsidRPr="007F14A1">
        <w:rPr>
          <w:rFonts w:hint="eastAsia"/>
          <w:shd w:val="clear" w:color="auto" w:fill="FFFFFF"/>
        </w:rPr>
        <w:t>GB/T 17213.2 工业过程控制阀 第2-1部分：流通能力 安装条件下流体流量的计算公式</w:t>
      </w:r>
    </w:p>
    <w:p w:rsidR="007F14A1" w:rsidRPr="007F14A1" w:rsidRDefault="007F14A1" w:rsidP="007F14A1">
      <w:pPr>
        <w:pStyle w:val="affff6"/>
        <w:ind w:firstLine="420"/>
        <w:rPr>
          <w:shd w:val="clear" w:color="auto" w:fill="FFFFFF"/>
        </w:rPr>
      </w:pPr>
      <w:r w:rsidRPr="007F14A1">
        <w:rPr>
          <w:rFonts w:hint="eastAsia"/>
          <w:shd w:val="clear" w:color="auto" w:fill="FFFFFF"/>
        </w:rPr>
        <w:t>GB/T 17213.4 工业过程控制阀 第4部分：检验和例行试验</w:t>
      </w:r>
    </w:p>
    <w:p w:rsidR="007F14A1" w:rsidRPr="007F14A1" w:rsidRDefault="007F14A1" w:rsidP="007F14A1">
      <w:pPr>
        <w:pStyle w:val="affff6"/>
        <w:ind w:firstLine="420"/>
        <w:rPr>
          <w:shd w:val="clear" w:color="auto" w:fill="FFFFFF"/>
        </w:rPr>
      </w:pPr>
      <w:r w:rsidRPr="007F14A1">
        <w:rPr>
          <w:rFonts w:hint="eastAsia"/>
          <w:shd w:val="clear" w:color="auto" w:fill="FFFFFF"/>
        </w:rPr>
        <w:t>GB/T 17213.8 工业过程控制阀 第8-1部分：噪声的考虑 实验室内测量空气动力流流经控制阀产生的噪声</w:t>
      </w:r>
    </w:p>
    <w:p w:rsidR="007F14A1" w:rsidRPr="007F14A1" w:rsidRDefault="007F14A1" w:rsidP="007F14A1">
      <w:pPr>
        <w:pStyle w:val="affff6"/>
        <w:ind w:firstLine="420"/>
        <w:rPr>
          <w:shd w:val="clear" w:color="auto" w:fill="FFFFFF"/>
        </w:rPr>
      </w:pPr>
      <w:r w:rsidRPr="007F14A1">
        <w:rPr>
          <w:rFonts w:hint="eastAsia"/>
          <w:shd w:val="clear" w:color="auto" w:fill="FFFFFF"/>
        </w:rPr>
        <w:t>GB/T 17213.10-2015 工业过程控制阀 第2-4部分流通能力 固有流量特性和可调比</w:t>
      </w:r>
    </w:p>
    <w:p w:rsidR="007F14A1" w:rsidRPr="007F14A1" w:rsidRDefault="007F14A1" w:rsidP="007F14A1">
      <w:pPr>
        <w:pStyle w:val="affff6"/>
        <w:ind w:firstLine="420"/>
        <w:rPr>
          <w:shd w:val="clear" w:color="auto" w:fill="FFFFFF"/>
        </w:rPr>
      </w:pPr>
      <w:r w:rsidRPr="007F14A1">
        <w:rPr>
          <w:rFonts w:hint="eastAsia"/>
          <w:shd w:val="clear" w:color="auto" w:fill="FFFFFF"/>
        </w:rPr>
        <w:t>GB/T 17213.17 工业过程控制阀 第2-5部分：流通能力 流体流经级间恢复多级控制阀的计算公式</w:t>
      </w:r>
    </w:p>
    <w:p w:rsidR="007F14A1" w:rsidRPr="007F14A1" w:rsidRDefault="007F14A1" w:rsidP="007F14A1">
      <w:pPr>
        <w:pStyle w:val="affff6"/>
        <w:ind w:firstLine="420"/>
        <w:rPr>
          <w:shd w:val="clear" w:color="auto" w:fill="FFFFFF"/>
        </w:rPr>
      </w:pPr>
      <w:r w:rsidRPr="007F14A1">
        <w:rPr>
          <w:rFonts w:hint="eastAsia"/>
          <w:shd w:val="clear" w:color="auto" w:fill="FFFFFF"/>
        </w:rPr>
        <w:t>GB/T 20878 不锈钢和耐热钢 牌号及化学成分</w:t>
      </w:r>
    </w:p>
    <w:p w:rsidR="007F14A1" w:rsidRPr="007F14A1" w:rsidRDefault="007F14A1" w:rsidP="007F14A1">
      <w:pPr>
        <w:pStyle w:val="affff6"/>
        <w:ind w:firstLine="420"/>
        <w:rPr>
          <w:strike/>
          <w:color w:val="FF0000"/>
          <w:shd w:val="clear" w:color="auto" w:fill="FFFFFF"/>
        </w:rPr>
      </w:pPr>
      <w:r w:rsidRPr="007F14A1">
        <w:rPr>
          <w:rFonts w:hint="eastAsia"/>
          <w:shd w:val="clear" w:color="auto" w:fill="FFFFFF"/>
        </w:rPr>
        <w:t>GB/T 22652 阀门密封面堆焊工艺评定</w:t>
      </w:r>
    </w:p>
    <w:p w:rsidR="007F14A1" w:rsidRPr="007F14A1" w:rsidRDefault="007F14A1" w:rsidP="007F14A1">
      <w:pPr>
        <w:pStyle w:val="affff6"/>
        <w:ind w:firstLine="420"/>
        <w:rPr>
          <w:shd w:val="clear" w:color="auto" w:fill="FFFFFF"/>
        </w:rPr>
      </w:pPr>
      <w:r w:rsidRPr="007F14A1">
        <w:rPr>
          <w:rFonts w:hint="eastAsia"/>
          <w:color w:val="000000"/>
        </w:rPr>
        <w:t>GB/T 26815 工业自动化仪表术语 执行器术语</w:t>
      </w:r>
    </w:p>
    <w:p w:rsidR="007F14A1" w:rsidRPr="007F14A1" w:rsidRDefault="007F14A1" w:rsidP="007F14A1">
      <w:pPr>
        <w:pStyle w:val="affff6"/>
        <w:ind w:firstLine="420"/>
        <w:rPr>
          <w:shd w:val="clear" w:color="auto" w:fill="FFFFFF"/>
        </w:rPr>
      </w:pPr>
      <w:r w:rsidRPr="007F14A1">
        <w:rPr>
          <w:rFonts w:hint="eastAsia"/>
          <w:shd w:val="clear" w:color="auto" w:fill="FFFFFF"/>
        </w:rPr>
        <w:t>HG/T 20592 钢制管法兰(PN系列)</w:t>
      </w:r>
    </w:p>
    <w:p w:rsidR="007F14A1" w:rsidRPr="007F14A1" w:rsidRDefault="007F14A1" w:rsidP="007F14A1">
      <w:pPr>
        <w:pStyle w:val="affff6"/>
        <w:ind w:firstLine="420"/>
        <w:rPr>
          <w:shd w:val="clear" w:color="auto" w:fill="FFFFFF"/>
        </w:rPr>
      </w:pPr>
      <w:r w:rsidRPr="007F14A1">
        <w:rPr>
          <w:rFonts w:hint="eastAsia"/>
          <w:shd w:val="clear" w:color="auto" w:fill="FFFFFF"/>
        </w:rPr>
        <w:t>HG/T 20615 钢制管法兰(Class系列)</w:t>
      </w:r>
    </w:p>
    <w:p w:rsidR="007F14A1" w:rsidRPr="007F14A1" w:rsidRDefault="007F14A1" w:rsidP="007F14A1">
      <w:pPr>
        <w:pStyle w:val="affff6"/>
        <w:ind w:firstLine="420"/>
        <w:rPr>
          <w:shd w:val="clear" w:color="auto" w:fill="FFFFFF"/>
        </w:rPr>
      </w:pPr>
      <w:r w:rsidRPr="007F14A1">
        <w:rPr>
          <w:rStyle w:val="afffd"/>
          <w:rFonts w:hAnsi="宋体" w:cs="Segoe UI" w:hint="eastAsia"/>
          <w:b w:val="0"/>
          <w:color w:val="0F1115"/>
          <w:szCs w:val="21"/>
          <w:shd w:val="clear" w:color="auto" w:fill="FFFFFF"/>
        </w:rPr>
        <w:t>ANSI/FCI 70-2</w:t>
      </w:r>
      <w:r w:rsidRPr="007F14A1">
        <w:rPr>
          <w:rFonts w:hint="eastAsia"/>
          <w:shd w:val="clear" w:color="auto" w:fill="FFFFFF"/>
        </w:rPr>
        <w:t xml:space="preserve"> STANDARD FOR CONTROL VALVE SEATLEAKAGE TESTING</w:t>
      </w:r>
    </w:p>
    <w:p w:rsidR="007F14A1" w:rsidRPr="007F14A1" w:rsidRDefault="007F14A1" w:rsidP="007F14A1">
      <w:pPr>
        <w:pStyle w:val="affff6"/>
        <w:ind w:firstLine="420"/>
        <w:rPr>
          <w:shd w:val="clear" w:color="auto" w:fill="FFFFFF"/>
        </w:rPr>
      </w:pPr>
      <w:r w:rsidRPr="007F14A1">
        <w:rPr>
          <w:rStyle w:val="afffd"/>
          <w:rFonts w:hAnsi="宋体" w:cs="Segoe UI" w:hint="eastAsia"/>
          <w:b w:val="0"/>
          <w:color w:val="0F1115"/>
          <w:szCs w:val="21"/>
          <w:shd w:val="clear" w:color="auto" w:fill="FFFFFF"/>
        </w:rPr>
        <w:t>ASME B16.5</w:t>
      </w:r>
      <w:r w:rsidRPr="007F14A1">
        <w:rPr>
          <w:rFonts w:hint="eastAsia"/>
          <w:shd w:val="clear" w:color="auto" w:fill="FFFFFF"/>
        </w:rPr>
        <w:t xml:space="preserve"> Pipe Flanges and Flanged Fittings</w:t>
      </w:r>
    </w:p>
    <w:p w:rsidR="007F14A1" w:rsidRPr="007F14A1" w:rsidRDefault="007F14A1" w:rsidP="007F14A1">
      <w:pPr>
        <w:pStyle w:val="affff6"/>
        <w:ind w:firstLine="420"/>
        <w:rPr>
          <w:shd w:val="clear" w:color="auto" w:fill="FFFFFF"/>
        </w:rPr>
      </w:pPr>
      <w:r w:rsidRPr="007F14A1">
        <w:rPr>
          <w:rFonts w:hint="eastAsia"/>
          <w:shd w:val="clear" w:color="auto" w:fill="FFFFFF"/>
        </w:rPr>
        <w:t>ASME B16.10 Face-to-Face and End-to-End Dimensions of Valves</w:t>
      </w:r>
    </w:p>
    <w:p w:rsidR="007F14A1" w:rsidRPr="007F14A1" w:rsidRDefault="007F14A1" w:rsidP="007F14A1">
      <w:pPr>
        <w:pStyle w:val="affff6"/>
        <w:ind w:firstLine="420"/>
        <w:rPr>
          <w:color w:val="C00000"/>
          <w:shd w:val="clear" w:color="auto" w:fill="FFFFFF"/>
        </w:rPr>
      </w:pPr>
      <w:r w:rsidRPr="007F14A1">
        <w:rPr>
          <w:rFonts w:hint="eastAsia"/>
          <w:shd w:val="clear" w:color="auto" w:fill="FFFFFF"/>
        </w:rPr>
        <w:t>ASME B16.47 Large Diameter Steel Flanges</w:t>
      </w:r>
    </w:p>
    <w:p w:rsidR="007F14A1" w:rsidRPr="007F14A1" w:rsidRDefault="007F14A1" w:rsidP="007F14A1">
      <w:pPr>
        <w:pStyle w:val="affff6"/>
        <w:ind w:firstLine="420"/>
        <w:rPr>
          <w:rFonts w:cstheme="minorBidi"/>
        </w:rPr>
      </w:pPr>
      <w:r w:rsidRPr="007F14A1">
        <w:rPr>
          <w:rFonts w:hint="eastAsia"/>
        </w:rPr>
        <w:t>ISO 15156-1 Petroleum and natural gas industries — Materials for use in H</w:t>
      </w:r>
      <w:r w:rsidRPr="007F14A1">
        <w:rPr>
          <w:rFonts w:hint="eastAsia"/>
          <w:vertAlign w:val="subscript"/>
        </w:rPr>
        <w:t>2</w:t>
      </w:r>
      <w:r w:rsidRPr="007F14A1">
        <w:rPr>
          <w:rFonts w:hint="eastAsia"/>
        </w:rPr>
        <w:t>S-containing environments in oil and gas production — Part 1: General principles for selection of cracking-resistant materials</w:t>
      </w:r>
    </w:p>
    <w:p w:rsidR="007F14A1" w:rsidRPr="007F14A1" w:rsidRDefault="007F14A1" w:rsidP="007F14A1">
      <w:pPr>
        <w:pStyle w:val="affff6"/>
        <w:ind w:firstLine="420"/>
        <w:rPr>
          <w:rStyle w:val="afffd"/>
          <w:rFonts w:cs="Segoe UI"/>
          <w:b w:val="0"/>
          <w:color w:val="0F1115"/>
          <w:szCs w:val="21"/>
          <w:shd w:val="clear" w:color="auto" w:fill="FFFFFF"/>
        </w:rPr>
      </w:pPr>
      <w:r w:rsidRPr="007F14A1">
        <w:rPr>
          <w:rStyle w:val="afffd"/>
          <w:rFonts w:hAnsi="宋体" w:cs="Segoe UI" w:hint="eastAsia"/>
          <w:b w:val="0"/>
          <w:color w:val="0F1115"/>
          <w:szCs w:val="21"/>
          <w:shd w:val="clear" w:color="auto" w:fill="FFFFFF"/>
        </w:rPr>
        <w:t>NACE MR0175 Petroleum,petrochemical,and natural gas industries—Materials for use in H</w:t>
      </w:r>
      <w:r w:rsidRPr="007F14A1">
        <w:rPr>
          <w:rStyle w:val="afffd"/>
          <w:rFonts w:hAnsi="宋体" w:cs="Segoe UI" w:hint="eastAsia"/>
          <w:b w:val="0"/>
          <w:color w:val="0F1115"/>
          <w:szCs w:val="21"/>
          <w:shd w:val="clear" w:color="auto" w:fill="FFFFFF"/>
          <w:vertAlign w:val="subscript"/>
        </w:rPr>
        <w:t>2</w:t>
      </w:r>
      <w:r w:rsidRPr="007F14A1">
        <w:rPr>
          <w:rStyle w:val="afffd"/>
          <w:rFonts w:hAnsi="宋体" w:cs="Segoe UI" w:hint="eastAsia"/>
          <w:b w:val="0"/>
          <w:color w:val="0F1115"/>
          <w:szCs w:val="21"/>
          <w:shd w:val="clear" w:color="auto" w:fill="FFFFFF"/>
        </w:rPr>
        <w:t>S-containing environments in oil and gas production Part1:General principles for selection of cracking-resistant materials</w:t>
      </w:r>
    </w:p>
    <w:p w:rsidR="00B265BC" w:rsidRPr="00E030F9" w:rsidRDefault="00FD59EB" w:rsidP="00FD59EB">
      <w:pPr>
        <w:pStyle w:val="affc"/>
        <w:spacing w:before="240" w:after="240"/>
      </w:pPr>
      <w:bookmarkStart w:id="50" w:name="_Toc97192966"/>
      <w:bookmarkStart w:id="51" w:name="_Toc231996269"/>
      <w:bookmarkStart w:id="52" w:name="_Toc233813830"/>
      <w:r>
        <w:rPr>
          <w:rFonts w:hint="eastAsia"/>
          <w:szCs w:val="21"/>
        </w:rPr>
        <w:t>术语和定义</w:t>
      </w:r>
      <w:bookmarkEnd w:id="50"/>
      <w:bookmarkEnd w:id="51"/>
      <w:bookmarkEnd w:id="52"/>
    </w:p>
    <w:p w:rsidR="004B3E93" w:rsidRDefault="00D10EE0" w:rsidP="002A1260">
      <w:pPr>
        <w:pStyle w:val="affff6"/>
        <w:ind w:firstLine="420"/>
      </w:pPr>
      <w:bookmarkStart w:id="53" w:name="_Toc26986532"/>
      <w:bookmarkEnd w:id="53"/>
      <w:r w:rsidRPr="00D10EE0">
        <w:rPr>
          <w:rFonts w:hint="eastAsia"/>
        </w:rPr>
        <w:t>GB/T 4213、GB/T 17213.1、GB/T 17213.4和GB/T 26815</w:t>
      </w:r>
      <w:sdt>
        <w:sdtPr>
          <w:id w:val="-1909835108"/>
          <w:placeholder>
            <w:docPart w:val="1E862D4D63C346A19B87C8BD74B94EE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Pr="00D10EE0">
            <w:t>界定的以及下列术语和定义适用于本文件。</w:t>
          </w:r>
        </w:sdtContent>
      </w:sdt>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lastRenderedPageBreak/>
        <w:br/>
      </w:r>
      <w:r w:rsidRPr="00D10EE0">
        <w:rPr>
          <w:rFonts w:ascii="黑体" w:eastAsia="黑体" w:hAnsi="黑体" w:hint="eastAsia"/>
        </w:rPr>
        <w:t xml:space="preserve">气化炉 </w:t>
      </w:r>
      <w:proofErr w:type="spellStart"/>
      <w:r w:rsidRPr="00D10EE0">
        <w:rPr>
          <w:rFonts w:ascii="黑体" w:eastAsia="黑体" w:hAnsi="黑体" w:hint="eastAsia"/>
        </w:rPr>
        <w:t>gasifier</w:t>
      </w:r>
      <w:proofErr w:type="spellEnd"/>
    </w:p>
    <w:p w:rsidR="00D10EE0" w:rsidRDefault="00D10EE0" w:rsidP="00D10EE0">
      <w:pPr>
        <w:pStyle w:val="affff6"/>
        <w:ind w:firstLine="420"/>
      </w:pPr>
      <w:r>
        <w:rPr>
          <w:rFonts w:hint="eastAsia"/>
        </w:rPr>
        <w:t>采用干、湿，及固定床、流化床、气流床、熔融床等方法生产合成氨、合成甲醇、液体燃料原料气等所需生产用合成气的装置(area)，包括激冷水、废热锅炉及排渣等子系统。</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 xml:space="preserve">高压气化炉 high-pressure </w:t>
      </w:r>
      <w:proofErr w:type="spellStart"/>
      <w:r w:rsidRPr="00D10EE0">
        <w:rPr>
          <w:rFonts w:ascii="黑体" w:eastAsia="黑体" w:hAnsi="黑体" w:hint="eastAsia"/>
        </w:rPr>
        <w:t>gasifier</w:t>
      </w:r>
      <w:proofErr w:type="spellEnd"/>
    </w:p>
    <w:p w:rsidR="00D10EE0" w:rsidRDefault="00D10EE0" w:rsidP="00D10EE0">
      <w:pPr>
        <w:pStyle w:val="affff6"/>
        <w:ind w:firstLine="420"/>
      </w:pPr>
      <w:r>
        <w:rPr>
          <w:rFonts w:hint="eastAsia"/>
        </w:rPr>
        <w:t>气化压力高于4.0MPa的气化炉。</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激冷水系统 Quench water system</w:t>
      </w:r>
    </w:p>
    <w:p w:rsidR="00D10EE0" w:rsidRDefault="00D10EE0" w:rsidP="00D10EE0">
      <w:pPr>
        <w:pStyle w:val="affff6"/>
        <w:ind w:firstLine="420"/>
      </w:pPr>
      <w:r>
        <w:rPr>
          <w:rFonts w:hint="eastAsia"/>
        </w:rPr>
        <w:t>气化炉中喷入冷却水使高温粗煤气在极短时间内迅速降温、终止气化反应、吸收余热，并固化熔渣、保护下游设备的辅助系统。</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闪蒸系统 Flash Evaporation System</w:t>
      </w:r>
    </w:p>
    <w:p w:rsidR="00D10EE0" w:rsidRDefault="00D10EE0" w:rsidP="00D10EE0">
      <w:pPr>
        <w:pStyle w:val="affff6"/>
        <w:ind w:firstLine="420"/>
      </w:pPr>
      <w:r>
        <w:rPr>
          <w:rFonts w:hint="eastAsia"/>
        </w:rPr>
        <w:t>将黑水逐级减压闪蒸，回收热量并分离出蒸汽和浓缩黑水的气化工艺子系统。</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废热锅炉Waste Heat Boiler</w:t>
      </w:r>
    </w:p>
    <w:p w:rsidR="00D10EE0" w:rsidRDefault="00D10EE0" w:rsidP="00D10EE0">
      <w:pPr>
        <w:pStyle w:val="affff6"/>
        <w:ind w:firstLine="420"/>
      </w:pPr>
      <w:r>
        <w:rPr>
          <w:rFonts w:hint="eastAsia"/>
        </w:rPr>
        <w:t>回收气化产生的高温工艺过程气、中热量的热交换子系统。其核心功能是利用高温气体作为热源，通过传热壁面产生蒸汽（饱和蒸汽或过热蒸汽），从而实现对高温余热的回收利用，并同时对工艺气进行急速冷却（激冷）</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 xml:space="preserve">黑水 </w:t>
      </w:r>
      <w:proofErr w:type="spellStart"/>
      <w:r w:rsidRPr="00D10EE0">
        <w:rPr>
          <w:rFonts w:ascii="黑体" w:eastAsia="黑体" w:hAnsi="黑体" w:hint="eastAsia"/>
        </w:rPr>
        <w:t>Blackwater</w:t>
      </w:r>
      <w:proofErr w:type="spellEnd"/>
    </w:p>
    <w:p w:rsidR="00D10EE0" w:rsidRDefault="00D10EE0" w:rsidP="00D10EE0">
      <w:pPr>
        <w:pStyle w:val="affff6"/>
        <w:ind w:firstLine="420"/>
      </w:pPr>
      <w:r>
        <w:rPr>
          <w:rFonts w:hint="eastAsia"/>
        </w:rPr>
        <w:t>从气化炉激冷水子系统或废热锅炉底部排出的，含有高浓度煤粉、灰分、废渣以及</w:t>
      </w:r>
      <w:r>
        <w:t>H</w:t>
      </w:r>
      <w:r>
        <w:t>₂</w:t>
      </w:r>
      <w:r>
        <w:t>S</w:t>
      </w:r>
      <w:r>
        <w:rPr>
          <w:rFonts w:hint="eastAsia"/>
        </w:rPr>
        <w:t>、</w:t>
      </w:r>
      <w:r>
        <w:t>CO</w:t>
      </w:r>
      <w:r>
        <w:t>₂</w:t>
      </w:r>
      <w:r>
        <w:rPr>
          <w:rFonts w:hint="eastAsia"/>
        </w:rPr>
        <w:t>等酸性气体的混合、高温、高压液体。</w:t>
      </w:r>
    </w:p>
    <w:p w:rsidR="00D10EE0" w:rsidRPr="00D10EE0" w:rsidRDefault="00D10EE0" w:rsidP="00D10EE0">
      <w:pPr>
        <w:pStyle w:val="affffffffffe"/>
        <w:ind w:left="420" w:hangingChars="200" w:hanging="420"/>
        <w:rPr>
          <w:rFonts w:ascii="黑体" w:eastAsia="黑体" w:hAnsi="黑体"/>
        </w:rPr>
      </w:pPr>
      <w:r w:rsidRPr="00D10EE0">
        <w:rPr>
          <w:rFonts w:ascii="黑体" w:eastAsia="黑体" w:hAnsi="黑体"/>
        </w:rPr>
        <w:br/>
      </w:r>
      <w:r w:rsidRPr="00D10EE0">
        <w:rPr>
          <w:rFonts w:ascii="黑体" w:eastAsia="黑体" w:hAnsi="黑体" w:hint="eastAsia"/>
        </w:rPr>
        <w:t>黑水角阀</w:t>
      </w:r>
      <w:proofErr w:type="spellStart"/>
      <w:r w:rsidRPr="00D10EE0">
        <w:rPr>
          <w:rFonts w:ascii="黑体" w:eastAsia="黑体" w:hAnsi="黑体" w:hint="eastAsia"/>
        </w:rPr>
        <w:t>Blackwater</w:t>
      </w:r>
      <w:proofErr w:type="spellEnd"/>
      <w:r w:rsidRPr="00D10EE0">
        <w:rPr>
          <w:rFonts w:ascii="黑体" w:eastAsia="黑体" w:hAnsi="黑体" w:hint="eastAsia"/>
        </w:rPr>
        <w:t xml:space="preserve"> Angle Valve</w:t>
      </w:r>
    </w:p>
    <w:p w:rsidR="00D10EE0" w:rsidRDefault="00D10EE0" w:rsidP="00D10EE0">
      <w:pPr>
        <w:pStyle w:val="affff6"/>
        <w:ind w:firstLine="420"/>
      </w:pPr>
      <w:r>
        <w:rPr>
          <w:rFonts w:hint="eastAsia"/>
        </w:rPr>
        <w:t>用于煤气化装置的闪蒸系统、废热锅炉的黑水介质的角型控制阀。</w:t>
      </w:r>
    </w:p>
    <w:p w:rsidR="00D10EE0" w:rsidRDefault="00D10EE0" w:rsidP="00D10EE0">
      <w:pPr>
        <w:pStyle w:val="affc"/>
        <w:spacing w:before="240" w:after="240"/>
      </w:pPr>
      <w:bookmarkStart w:id="54" w:name="_Toc233813831"/>
      <w:r>
        <w:rPr>
          <w:rFonts w:hint="eastAsia"/>
        </w:rPr>
        <w:t>规格</w:t>
      </w:r>
      <w:bookmarkEnd w:id="54"/>
    </w:p>
    <w:p w:rsidR="00D10EE0" w:rsidRDefault="00D10EE0" w:rsidP="00D10EE0">
      <w:pPr>
        <w:pStyle w:val="affff6"/>
        <w:ind w:firstLine="420"/>
      </w:pPr>
      <w:r>
        <w:rPr>
          <w:rFonts w:hint="eastAsia"/>
        </w:rPr>
        <w:t>按端部尺寸及最大允许压力，黑水角阀的公制规格范围DN25—DN700，公称压力范围PN16—PN400，美标规格NPS 1”—NPS 28”、压力等级Class 150—Class 1500，激冷水系统后续的闪蒸系统用黑水角阀，出口规格可大于入口规格。</w:t>
      </w:r>
    </w:p>
    <w:p w:rsidR="00D10EE0" w:rsidRDefault="00D10EE0" w:rsidP="00D10EE0">
      <w:pPr>
        <w:pStyle w:val="affc"/>
        <w:spacing w:before="240" w:after="240"/>
      </w:pPr>
      <w:bookmarkStart w:id="55" w:name="_Toc233813832"/>
      <w:r>
        <w:rPr>
          <w:rFonts w:hint="eastAsia"/>
        </w:rPr>
        <w:t>连接尺寸</w:t>
      </w:r>
      <w:bookmarkEnd w:id="55"/>
    </w:p>
    <w:p w:rsidR="00D10EE0" w:rsidRDefault="00D10EE0" w:rsidP="00D10EE0">
      <w:pPr>
        <w:pStyle w:val="affff6"/>
        <w:ind w:firstLine="420"/>
      </w:pPr>
      <w:r>
        <w:rPr>
          <w:rFonts w:hint="eastAsia"/>
        </w:rPr>
        <w:t>黑水角阀的连接形式、端部尺寸、端对端尺寸等均应符合各类标准的要求。</w:t>
      </w:r>
    </w:p>
    <w:p w:rsidR="00D10EE0" w:rsidRDefault="00D10EE0" w:rsidP="00D10EE0">
      <w:pPr>
        <w:pStyle w:val="affd"/>
        <w:spacing w:before="120" w:after="120"/>
      </w:pPr>
      <w:bookmarkStart w:id="56" w:name="_Toc233813833"/>
      <w:r>
        <w:rPr>
          <w:rFonts w:hint="eastAsia"/>
        </w:rPr>
        <w:t>连接形式</w:t>
      </w:r>
      <w:bookmarkEnd w:id="56"/>
    </w:p>
    <w:p w:rsidR="00D10EE0" w:rsidRDefault="00D10EE0" w:rsidP="00D10EE0">
      <w:pPr>
        <w:pStyle w:val="affff6"/>
        <w:ind w:firstLine="420"/>
      </w:pPr>
      <w:r>
        <w:rPr>
          <w:rFonts w:hint="eastAsia"/>
        </w:rPr>
        <w:t>黑水角阀与工艺管线的连接方式，可选择法兰、焊接、螺纹、卡箍等连接方式。</w:t>
      </w:r>
    </w:p>
    <w:p w:rsidR="00D10EE0" w:rsidRDefault="00D10EE0" w:rsidP="00D10EE0">
      <w:pPr>
        <w:pStyle w:val="affd"/>
        <w:spacing w:before="120" w:after="120"/>
      </w:pPr>
      <w:bookmarkStart w:id="57" w:name="_Toc233813834"/>
      <w:r>
        <w:rPr>
          <w:rFonts w:hint="eastAsia"/>
        </w:rPr>
        <w:t>端部尺寸</w:t>
      </w:r>
      <w:bookmarkEnd w:id="57"/>
    </w:p>
    <w:p w:rsidR="00D10EE0" w:rsidRDefault="00D10EE0" w:rsidP="00D10EE0">
      <w:pPr>
        <w:pStyle w:val="affff6"/>
        <w:ind w:firstLine="420"/>
      </w:pPr>
      <w:r>
        <w:rPr>
          <w:rFonts w:hint="eastAsia"/>
        </w:rPr>
        <w:t>黑水角阀的端部尺寸应符合GB/T 9124.1(PN系列)、GB/T 9124.2(Class系列)、HG/T 20592(PN系列)、HG/T 20615(Class系列)，或按ASME B16.5、ASME B16.47等相关标准，或用户指定的其它尺寸。</w:t>
      </w:r>
    </w:p>
    <w:p w:rsidR="00D10EE0" w:rsidRDefault="00D10EE0" w:rsidP="00D10EE0">
      <w:pPr>
        <w:pStyle w:val="affd"/>
        <w:spacing w:before="120" w:after="120"/>
      </w:pPr>
      <w:bookmarkStart w:id="58" w:name="_Toc233813835"/>
      <w:r>
        <w:rPr>
          <w:rFonts w:hint="eastAsia"/>
        </w:rPr>
        <w:t>端对端尺寸</w:t>
      </w:r>
      <w:bookmarkEnd w:id="58"/>
    </w:p>
    <w:p w:rsidR="00D10EE0" w:rsidRDefault="00D10EE0" w:rsidP="00D10EE0">
      <w:pPr>
        <w:pStyle w:val="affff6"/>
        <w:ind w:firstLine="420"/>
      </w:pPr>
      <w:r>
        <w:rPr>
          <w:rFonts w:hint="eastAsia"/>
        </w:rPr>
        <w:t>采用公制单位的黑水角阀，其法兰距(端对端尺寸)应符合GB/T 12221，采用美标单位的黑水角阀，其法兰距(Face-to-Face or End-to-End)应符合ASME B16.10，或客户指定尺寸。</w:t>
      </w:r>
    </w:p>
    <w:p w:rsidR="00D10EE0" w:rsidRDefault="00D10EE0" w:rsidP="00D10EE0">
      <w:pPr>
        <w:pStyle w:val="affc"/>
        <w:spacing w:before="240" w:after="240"/>
      </w:pPr>
      <w:bookmarkStart w:id="59" w:name="_Toc233813836"/>
      <w:r>
        <w:rPr>
          <w:rFonts w:hint="eastAsia"/>
        </w:rPr>
        <w:t>结构</w:t>
      </w:r>
      <w:bookmarkEnd w:id="59"/>
    </w:p>
    <w:p w:rsidR="00D10EE0" w:rsidRDefault="00D10EE0" w:rsidP="00D10EE0">
      <w:pPr>
        <w:pStyle w:val="affd"/>
        <w:spacing w:before="120" w:after="120"/>
      </w:pPr>
      <w:bookmarkStart w:id="60" w:name="_Toc233813837"/>
      <w:r>
        <w:rPr>
          <w:rFonts w:hint="eastAsia"/>
        </w:rPr>
        <w:lastRenderedPageBreak/>
        <w:t>流线型流道设计</w:t>
      </w:r>
      <w:bookmarkEnd w:id="60"/>
    </w:p>
    <w:p w:rsidR="00D10EE0" w:rsidRDefault="00D10EE0" w:rsidP="00D10EE0">
      <w:pPr>
        <w:pStyle w:val="affff6"/>
        <w:ind w:firstLine="420"/>
      </w:pPr>
      <w:r>
        <w:rPr>
          <w:rFonts w:hint="eastAsia"/>
        </w:rPr>
        <w:t>黑水角阀入口至出口之间的流道，应避免流道突变和死角，既可降低流阻、降低介质对流道的冲刷损坏作用，又防止固体介质在死区堆积，示例如下图1所示：</w:t>
      </w:r>
    </w:p>
    <w:p w:rsidR="00D10EE0" w:rsidRDefault="00D10EE0" w:rsidP="00D10EE0">
      <w:pPr>
        <w:pStyle w:val="affff6"/>
        <w:ind w:firstLine="420"/>
      </w:pPr>
      <w:r w:rsidRPr="00D10EE0">
        <w:drawing>
          <wp:inline distT="0" distB="0" distL="0" distR="0">
            <wp:extent cx="1900800" cy="2520000"/>
            <wp:effectExtent l="0" t="0" r="444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1900800" cy="2520000"/>
                    </a:xfrm>
                    <a:prstGeom prst="rect">
                      <a:avLst/>
                    </a:prstGeom>
                  </pic:spPr>
                </pic:pic>
              </a:graphicData>
            </a:graphic>
          </wp:inline>
        </w:drawing>
      </w:r>
      <w:r w:rsidRPr="00D10EE0">
        <w:drawing>
          <wp:inline distT="0" distB="0" distL="0" distR="0">
            <wp:extent cx="1357200" cy="2520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357200" cy="2520000"/>
                    </a:xfrm>
                    <a:prstGeom prst="rect">
                      <a:avLst/>
                    </a:prstGeom>
                  </pic:spPr>
                </pic:pic>
              </a:graphicData>
            </a:graphic>
          </wp:inline>
        </w:drawing>
      </w:r>
      <w:r w:rsidRPr="00D10EE0">
        <w:drawing>
          <wp:inline distT="0" distB="0" distL="0" distR="0">
            <wp:extent cx="1368000" cy="2520000"/>
            <wp:effectExtent l="0" t="0" r="381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368000" cy="2520000"/>
                    </a:xfrm>
                    <a:prstGeom prst="rect">
                      <a:avLst/>
                    </a:prstGeom>
                  </pic:spPr>
                </pic:pic>
              </a:graphicData>
            </a:graphic>
          </wp:inline>
        </w:drawing>
      </w:r>
    </w:p>
    <w:p w:rsidR="00D10EE0" w:rsidRDefault="00D10EE0" w:rsidP="00D10EE0">
      <w:pPr>
        <w:pStyle w:val="afd"/>
        <w:spacing w:before="120" w:after="120"/>
      </w:pPr>
      <w:bookmarkStart w:id="61" w:name="_Toc233813871"/>
      <w:r>
        <w:rPr>
          <w:rFonts w:hint="eastAsia"/>
        </w:rPr>
        <w:t>流线型流道示例</w:t>
      </w:r>
      <w:bookmarkEnd w:id="61"/>
    </w:p>
    <w:p w:rsidR="00D10EE0" w:rsidRDefault="00D10EE0" w:rsidP="00D10EE0">
      <w:pPr>
        <w:pStyle w:val="affd"/>
        <w:spacing w:before="120" w:after="120"/>
      </w:pPr>
      <w:bookmarkStart w:id="62" w:name="_Toc233813838"/>
      <w:r>
        <w:rPr>
          <w:rFonts w:hint="eastAsia"/>
        </w:rPr>
        <w:t>出入口端的角度关系</w:t>
      </w:r>
      <w:bookmarkEnd w:id="62"/>
    </w:p>
    <w:p w:rsidR="00D10EE0" w:rsidRDefault="00D10EE0" w:rsidP="00D10EE0">
      <w:pPr>
        <w:pStyle w:val="affff6"/>
        <w:ind w:firstLine="420"/>
      </w:pPr>
      <w:r>
        <w:rPr>
          <w:rFonts w:hint="eastAsia"/>
        </w:rPr>
        <w:t>黑水角阀的介质入口与出口端轴线应垂直且相交，采用法兰连接的其法兰密封面垂直度公差不应超过0.1；</w:t>
      </w:r>
    </w:p>
    <w:p w:rsidR="00D10EE0" w:rsidRDefault="00D10EE0" w:rsidP="00443286">
      <w:pPr>
        <w:pStyle w:val="affd"/>
        <w:spacing w:before="120" w:after="120"/>
      </w:pPr>
      <w:bookmarkStart w:id="63" w:name="_Toc233813839"/>
      <w:r>
        <w:rPr>
          <w:rFonts w:hint="eastAsia"/>
        </w:rPr>
        <w:t>防止介质进入阀杆导向及填料部位</w:t>
      </w:r>
      <w:bookmarkEnd w:id="63"/>
    </w:p>
    <w:p w:rsidR="00D10EE0" w:rsidRDefault="00D10EE0" w:rsidP="00D10EE0">
      <w:pPr>
        <w:pStyle w:val="affff6"/>
        <w:ind w:firstLine="420"/>
      </w:pPr>
      <w:r>
        <w:rPr>
          <w:rFonts w:hint="eastAsia"/>
        </w:rPr>
        <w:t>阀杆进入阀盖处的阀体或阀盖上应设置防止粘接在阀杆上的固体物进入导向及填料部位的机构，如内部填料、刮刀等结构，并不应使阀杆受到损伤。</w:t>
      </w:r>
    </w:p>
    <w:p w:rsidR="00D10EE0" w:rsidRDefault="00D10EE0" w:rsidP="00443286">
      <w:pPr>
        <w:pStyle w:val="affd"/>
        <w:spacing w:before="120" w:after="120"/>
      </w:pPr>
      <w:bookmarkStart w:id="64" w:name="_Toc233813840"/>
      <w:r>
        <w:rPr>
          <w:rFonts w:hint="eastAsia"/>
        </w:rPr>
        <w:t>阀杆防飞出结构</w:t>
      </w:r>
      <w:bookmarkEnd w:id="64"/>
    </w:p>
    <w:p w:rsidR="00D10EE0" w:rsidRDefault="00D10EE0" w:rsidP="00D10EE0">
      <w:pPr>
        <w:pStyle w:val="affff6"/>
        <w:ind w:firstLine="420"/>
      </w:pPr>
      <w:r>
        <w:rPr>
          <w:rFonts w:hint="eastAsia"/>
        </w:rPr>
        <w:t>黑水角阀的阀杆应设置防飞出结构，防止阀芯与阀杆脱离连接时阀杆在压力作用下脱离阀体组件。</w:t>
      </w:r>
    </w:p>
    <w:p w:rsidR="00D10EE0" w:rsidRDefault="00D10EE0" w:rsidP="00443286">
      <w:pPr>
        <w:pStyle w:val="affd"/>
        <w:spacing w:before="120" w:after="120"/>
      </w:pPr>
      <w:bookmarkStart w:id="65" w:name="_Toc233813841"/>
      <w:r>
        <w:rPr>
          <w:rFonts w:hint="eastAsia"/>
        </w:rPr>
        <w:t>导向</w:t>
      </w:r>
      <w:bookmarkEnd w:id="65"/>
    </w:p>
    <w:p w:rsidR="00D10EE0" w:rsidRDefault="00D10EE0" w:rsidP="00443286">
      <w:pPr>
        <w:pStyle w:val="affff6"/>
        <w:ind w:firstLine="420"/>
      </w:pPr>
      <w:r>
        <w:rPr>
          <w:rFonts w:hint="eastAsia"/>
        </w:rPr>
        <w:t>整个阀芯的运动应设置两处导向结构，不包括填料等非金属材料的配合。</w:t>
      </w:r>
    </w:p>
    <w:p w:rsidR="00D10EE0" w:rsidRDefault="00D10EE0" w:rsidP="00443286">
      <w:pPr>
        <w:pStyle w:val="affd"/>
        <w:spacing w:before="120" w:after="120"/>
      </w:pPr>
      <w:bookmarkStart w:id="66" w:name="_Toc233813842"/>
      <w:proofErr w:type="gramStart"/>
      <w:r>
        <w:rPr>
          <w:rFonts w:hint="eastAsia"/>
        </w:rPr>
        <w:t>防转结构</w:t>
      </w:r>
      <w:bookmarkEnd w:id="66"/>
      <w:proofErr w:type="gramEnd"/>
    </w:p>
    <w:p w:rsidR="00D10EE0" w:rsidRDefault="00D10EE0" w:rsidP="00443286">
      <w:pPr>
        <w:pStyle w:val="affff6"/>
        <w:ind w:firstLine="420"/>
      </w:pPr>
      <w:r>
        <w:rPr>
          <w:rFonts w:hint="eastAsia"/>
        </w:rPr>
        <w:t>直行程黑水角阀的阀芯、阀杆等均应设置防转机构，全行程范围内的转动范围不超过±1°。</w:t>
      </w:r>
    </w:p>
    <w:p w:rsidR="00D10EE0" w:rsidRDefault="00D10EE0" w:rsidP="00443286">
      <w:pPr>
        <w:pStyle w:val="affd"/>
        <w:spacing w:before="120" w:after="120"/>
      </w:pPr>
      <w:bookmarkStart w:id="67" w:name="_Toc233813843"/>
      <w:r>
        <w:rPr>
          <w:rFonts w:hint="eastAsia"/>
        </w:rPr>
        <w:t>耐压差设计</w:t>
      </w:r>
      <w:bookmarkEnd w:id="67"/>
    </w:p>
    <w:p w:rsidR="00D10EE0" w:rsidRDefault="00D10EE0" w:rsidP="00443286">
      <w:pPr>
        <w:pStyle w:val="affff6"/>
        <w:ind w:firstLine="420"/>
      </w:pPr>
      <w:r>
        <w:rPr>
          <w:rFonts w:hint="eastAsia"/>
        </w:rPr>
        <w:t>使用大推力活塞式执行机构，并确保阀杆强度及刚性，以确保在高压差下阀门仍能稳定、精确动作，避免振动和阀杆断裂等故障。</w:t>
      </w:r>
    </w:p>
    <w:p w:rsidR="00D10EE0" w:rsidRDefault="00D10EE0" w:rsidP="00443286">
      <w:pPr>
        <w:pStyle w:val="affd"/>
        <w:spacing w:before="120" w:after="120"/>
      </w:pPr>
      <w:bookmarkStart w:id="68" w:name="_Toc233813844"/>
      <w:r>
        <w:rPr>
          <w:rFonts w:hint="eastAsia"/>
        </w:rPr>
        <w:t>内件结构</w:t>
      </w:r>
      <w:bookmarkEnd w:id="68"/>
    </w:p>
    <w:p w:rsidR="00D10EE0" w:rsidRDefault="00D10EE0" w:rsidP="00443286">
      <w:pPr>
        <w:pStyle w:val="affff6"/>
        <w:ind w:firstLine="420"/>
      </w:pPr>
      <w:r>
        <w:rPr>
          <w:rFonts w:hint="eastAsia"/>
        </w:rPr>
        <w:t>黑水角阀的内件结构可采用球形单座、单通道多级降压等内件结构，不应采用介质容易堵塞流道的内件结构，如孔径较小的低噪音套筒、多级降压低噪音套筒等。</w:t>
      </w:r>
    </w:p>
    <w:p w:rsidR="00D10EE0" w:rsidRDefault="00D10EE0" w:rsidP="00443286">
      <w:pPr>
        <w:pStyle w:val="affc"/>
        <w:spacing w:before="240" w:after="240"/>
      </w:pPr>
      <w:bookmarkStart w:id="69" w:name="_Toc233813845"/>
      <w:r>
        <w:rPr>
          <w:rFonts w:hint="eastAsia"/>
        </w:rPr>
        <w:t>选型计算</w:t>
      </w:r>
      <w:bookmarkEnd w:id="69"/>
    </w:p>
    <w:p w:rsidR="00D10EE0" w:rsidRDefault="00D10EE0" w:rsidP="00443286">
      <w:pPr>
        <w:pStyle w:val="affff6"/>
        <w:ind w:firstLine="420"/>
      </w:pPr>
      <w:r>
        <w:rPr>
          <w:rFonts w:hint="eastAsia"/>
        </w:rPr>
        <w:t>黑水角阀的流通能力、固有流量特性和可调比的计算、选型、试验等，均应符合相关标准的规定。</w:t>
      </w:r>
    </w:p>
    <w:p w:rsidR="00D10EE0" w:rsidRDefault="00D10EE0" w:rsidP="00443286">
      <w:pPr>
        <w:pStyle w:val="affd"/>
        <w:spacing w:before="120" w:after="120"/>
      </w:pPr>
      <w:bookmarkStart w:id="70" w:name="_Toc233813846"/>
      <w:r>
        <w:rPr>
          <w:rFonts w:hint="eastAsia"/>
        </w:rPr>
        <w:t>阻塞流验算</w:t>
      </w:r>
      <w:bookmarkEnd w:id="70"/>
    </w:p>
    <w:p w:rsidR="00D10EE0" w:rsidRDefault="00D10EE0" w:rsidP="00443286">
      <w:pPr>
        <w:pStyle w:val="affff6"/>
        <w:ind w:firstLine="420"/>
      </w:pPr>
      <w:r>
        <w:rPr>
          <w:rFonts w:hint="eastAsia"/>
        </w:rPr>
        <w:lastRenderedPageBreak/>
        <w:t>黑水角阀在进行Cv计算过程中应安装GB/T 17213.2或IEC60534-2-1进行阻塞流验证，采用有效压差进行Cv计算，如：</w:t>
      </w:r>
    </w:p>
    <w:p w:rsidR="00443286" w:rsidRDefault="00443286" w:rsidP="00443286">
      <w:pPr>
        <w:pStyle w:val="affffff6"/>
      </w:pPr>
      <w:r>
        <w:tab/>
      </w:r>
      <m:oMath>
        <m:sSub>
          <m:sSubPr>
            <m:ctrlPr>
              <w:rPr>
                <w:rFonts w:ascii="Cambria Math" w:hAnsi="Cambria Math"/>
                <w:sz w:val="18"/>
                <w:szCs w:val="18"/>
              </w:rPr>
            </m:ctrlPr>
          </m:sSubPr>
          <m:e>
            <m:r>
              <m:rPr>
                <m:sty m:val="p"/>
              </m:rPr>
              <w:rPr>
                <w:rFonts w:ascii="Cambria Math" w:hAnsi="Cambria Math"/>
                <w:sz w:val="18"/>
                <w:szCs w:val="18"/>
              </w:rPr>
              <m:t>∆</m:t>
            </m:r>
            <m:r>
              <m:rPr>
                <m:sty m:val="p"/>
              </m:rPr>
              <w:rPr>
                <w:rFonts w:ascii="Cambria Math" w:hAnsi="Cambria Math" w:hint="eastAsia"/>
                <w:sz w:val="18"/>
                <w:szCs w:val="18"/>
              </w:rPr>
              <m:t>P</m:t>
            </m:r>
          </m:e>
          <m:sub>
            <m:r>
              <w:rPr>
                <w:rFonts w:ascii="Cambria Math" w:hAnsi="Cambria Math"/>
                <w:sz w:val="18"/>
                <w:szCs w:val="18"/>
              </w:rPr>
              <m:t>sizing</m:t>
            </m:r>
          </m:sub>
        </m:sSub>
        <m:r>
          <m:rPr>
            <m:sty m:val="p"/>
          </m:rPr>
          <w:rPr>
            <w:rFonts w:ascii="Cambria Math" w:hAnsi="Cambria Math"/>
            <w:sz w:val="18"/>
            <w:szCs w:val="18"/>
          </w:rPr>
          <m:t>=</m:t>
        </m:r>
        <m:d>
          <m:dPr>
            <m:begChr m:val="{"/>
            <m:endChr m:val=""/>
            <m:ctrlPr>
              <w:rPr>
                <w:rFonts w:ascii="Cambria Math" w:hAnsi="Cambria Math"/>
                <w:sz w:val="18"/>
                <w:szCs w:val="18"/>
              </w:rPr>
            </m:ctrlPr>
          </m:dPr>
          <m:e>
            <m:eqArr>
              <m:eqArrPr>
                <m:ctrlPr>
                  <w:rPr>
                    <w:rFonts w:ascii="Cambria Math" w:hAnsi="Cambria Math"/>
                    <w:i/>
                    <w:sz w:val="18"/>
                    <w:szCs w:val="18"/>
                  </w:rPr>
                </m:ctrlPr>
              </m:eqArrPr>
              <m:e>
                <m:r>
                  <w:rPr>
                    <w:rFonts w:ascii="Cambria Math" w:hAnsi="Cambria Math"/>
                    <w:sz w:val="18"/>
                    <w:szCs w:val="18"/>
                  </w:rPr>
                  <m:t xml:space="preserve">∆P       </m:t>
                </m:r>
                <m:r>
                  <w:rPr>
                    <w:rFonts w:ascii="Cambria Math" w:hAnsi="Cambria Math" w:hint="eastAsia"/>
                    <w:sz w:val="18"/>
                    <w:szCs w:val="18"/>
                  </w:rPr>
                  <m:t>当</m:t>
                </m:r>
                <m:r>
                  <w:rPr>
                    <w:rFonts w:ascii="Cambria Math" w:hAnsi="Cambria Math"/>
                    <w:sz w:val="18"/>
                    <w:szCs w:val="18"/>
                  </w:rPr>
                  <m:t>∆</m:t>
                </m:r>
                <m:r>
                  <w:rPr>
                    <w:rFonts w:ascii="Cambria Math" w:hAnsi="Cambria Math" w:hint="eastAsia"/>
                    <w:sz w:val="18"/>
                    <w:szCs w:val="18"/>
                  </w:rPr>
                  <m:t>P</m:t>
                </m:r>
                <m:r>
                  <w:rPr>
                    <w:rFonts w:ascii="Cambria Math" w:hAnsi="Cambria Math"/>
                    <w:sz w:val="18"/>
                    <w:szCs w:val="18"/>
                  </w:rPr>
                  <m:t>&lt;∆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choked</m:t>
                    </m:r>
                  </m:sub>
                </m:sSub>
              </m:e>
              <m:e>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choked</m:t>
                    </m:r>
                  </m:sub>
                </m:sSub>
                <m:r>
                  <w:rPr>
                    <w:rFonts w:ascii="Cambria Math" w:hAnsi="Cambria Math"/>
                    <w:sz w:val="18"/>
                    <w:szCs w:val="18"/>
                  </w:rPr>
                  <m:t xml:space="preserve">     </m:t>
                </m:r>
                <m:r>
                  <w:rPr>
                    <w:rFonts w:ascii="Cambria Math" w:hAnsi="Cambria Math" w:hint="eastAsia"/>
                    <w:sz w:val="18"/>
                    <w:szCs w:val="18"/>
                  </w:rPr>
                  <m:t>当</m:t>
                </m:r>
                <m:r>
                  <w:rPr>
                    <w:rFonts w:ascii="Cambria Math" w:hAnsi="Cambria Math"/>
                    <w:sz w:val="18"/>
                    <w:szCs w:val="18"/>
                  </w:rPr>
                  <m:t>∆P≥∆</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choked</m:t>
                    </m:r>
                  </m:sub>
                </m:sSub>
                <m:r>
                  <w:rPr>
                    <w:rFonts w:ascii="Cambria Math" w:hAnsi="Cambria Math"/>
                    <w:sz w:val="18"/>
                    <w:szCs w:val="18"/>
                  </w:rPr>
                  <m:t xml:space="preserve"> </m:t>
                </m:r>
              </m:e>
            </m:eqArr>
          </m:e>
        </m:d>
      </m:oMath>
      <w:r w:rsidRPr="00443286">
        <w:rPr>
          <w:rFonts w:ascii="微软雅黑" w:eastAsia="微软雅黑" w:hAnsi="微软雅黑"/>
        </w:rPr>
        <w:tab/>
      </w:r>
      <w:r>
        <w:t>(</w:t>
      </w:r>
      <w:r w:rsidR="00625658">
        <w:fldChar w:fldCharType="begin"/>
      </w:r>
      <w:r>
        <w:instrText xml:space="preserve"> AUTONUM </w:instrText>
      </w:r>
      <w:r w:rsidR="00625658">
        <w:fldChar w:fldCharType="end"/>
      </w:r>
      <w:r>
        <w:t>)</w:t>
      </w:r>
    </w:p>
    <w:p w:rsidR="00443286" w:rsidRDefault="00443286" w:rsidP="00443286">
      <w:pPr>
        <w:pStyle w:val="affff5"/>
        <w:ind w:firstLine="420"/>
      </w:pPr>
      <w:r>
        <w:rPr>
          <w:rFonts w:hint="eastAsia"/>
        </w:rPr>
        <w:t>式中：</w:t>
      </w:r>
    </w:p>
    <w:p w:rsidR="00443286" w:rsidRPr="003C3BF6" w:rsidRDefault="00443286" w:rsidP="00443286">
      <w:pPr>
        <w:pStyle w:val="affff5"/>
        <w:ind w:firstLine="420"/>
        <w:rPr>
          <w:rFonts w:ascii="Times New Roman" w:hAnsi="Times New Roman"/>
        </w:rPr>
      </w:pPr>
      <w:proofErr w:type="spellStart"/>
      <w:r w:rsidRPr="003C3BF6">
        <w:rPr>
          <w:rFonts w:ascii="Times New Roman" w:hAnsi="Times New Roman"/>
        </w:rPr>
        <w:t>ΔP</w:t>
      </w:r>
      <w:r w:rsidRPr="003C3BF6">
        <w:rPr>
          <w:rFonts w:ascii="Times New Roman" w:hAnsi="Times New Roman"/>
          <w:vertAlign w:val="subscript"/>
        </w:rPr>
        <w:t>sizing</w:t>
      </w:r>
      <w:proofErr w:type="spellEnd"/>
      <w:r w:rsidR="00BE73D8">
        <w:rPr>
          <w:rFonts w:ascii="Times New Roman" w:hAnsi="Times New Roman" w:hint="eastAsia"/>
          <w:vertAlign w:val="subscript"/>
        </w:rPr>
        <w:t xml:space="preserve">  </w:t>
      </w:r>
      <w:r w:rsidR="00BE73D8" w:rsidRPr="003C3BF6">
        <w:rPr>
          <w:rFonts w:ascii="Times New Roman" w:hAnsi="Times New Roman"/>
        </w:rPr>
        <w:t>——</w:t>
      </w:r>
      <w:r w:rsidRPr="003C3BF6">
        <w:rPr>
          <w:rFonts w:ascii="Times New Roman"/>
        </w:rPr>
        <w:t>计算</w:t>
      </w:r>
      <w:proofErr w:type="spellStart"/>
      <w:r w:rsidRPr="003C3BF6">
        <w:rPr>
          <w:rFonts w:ascii="Times New Roman" w:hAnsi="Times New Roman"/>
        </w:rPr>
        <w:t>Cv</w:t>
      </w:r>
      <w:proofErr w:type="spellEnd"/>
      <w:r w:rsidRPr="003C3BF6">
        <w:rPr>
          <w:rFonts w:ascii="Times New Roman"/>
        </w:rPr>
        <w:t>时需代入的压差值；</w:t>
      </w:r>
    </w:p>
    <w:p w:rsidR="00443286" w:rsidRPr="003C3BF6" w:rsidRDefault="00443286" w:rsidP="00443286">
      <w:pPr>
        <w:pStyle w:val="affff5"/>
        <w:ind w:firstLine="420"/>
        <w:rPr>
          <w:rFonts w:ascii="Times New Roman" w:hAnsi="Times New Roman"/>
        </w:rPr>
      </w:pPr>
      <w:r w:rsidRPr="003C3BF6">
        <w:rPr>
          <w:rFonts w:ascii="Times New Roman" w:hAnsi="Times New Roman"/>
        </w:rPr>
        <w:t>ΔP</w:t>
      </w:r>
      <w:r w:rsidR="00BE73D8">
        <w:rPr>
          <w:rFonts w:ascii="Times New Roman" w:hAnsi="Times New Roman" w:hint="eastAsia"/>
        </w:rPr>
        <w:tab/>
        <w:t xml:space="preserve">   </w:t>
      </w:r>
      <w:proofErr w:type="gramStart"/>
      <w:r w:rsidR="00BE73D8" w:rsidRPr="003C3BF6">
        <w:rPr>
          <w:rFonts w:ascii="Times New Roman" w:hAnsi="Times New Roman"/>
        </w:rPr>
        <w:t>——</w:t>
      </w:r>
      <w:r w:rsidRPr="003C3BF6">
        <w:rPr>
          <w:rFonts w:ascii="Times New Roman"/>
        </w:rPr>
        <w:t>阀前</w:t>
      </w:r>
      <w:proofErr w:type="gramEnd"/>
      <w:r w:rsidRPr="003C3BF6">
        <w:rPr>
          <w:rFonts w:ascii="Times New Roman"/>
        </w:rPr>
        <w:t>压力</w:t>
      </w:r>
      <w:r w:rsidRPr="003C3BF6">
        <w:rPr>
          <w:rFonts w:ascii="Times New Roman" w:hAnsi="Times New Roman"/>
        </w:rPr>
        <w:t>P1</w:t>
      </w:r>
      <w:proofErr w:type="gramStart"/>
      <w:r w:rsidRPr="003C3BF6">
        <w:rPr>
          <w:rFonts w:ascii="Times New Roman"/>
        </w:rPr>
        <w:t>与阀后</w:t>
      </w:r>
      <w:proofErr w:type="gramEnd"/>
      <w:r w:rsidRPr="003C3BF6">
        <w:rPr>
          <w:rFonts w:ascii="Times New Roman"/>
        </w:rPr>
        <w:t>压力</w:t>
      </w:r>
      <w:r w:rsidRPr="003C3BF6">
        <w:rPr>
          <w:rFonts w:ascii="Times New Roman" w:hAnsi="Times New Roman"/>
        </w:rPr>
        <w:t>P2</w:t>
      </w:r>
      <w:r w:rsidRPr="003C3BF6">
        <w:rPr>
          <w:rFonts w:ascii="Times New Roman"/>
        </w:rPr>
        <w:t>的差值；</w:t>
      </w:r>
    </w:p>
    <w:p w:rsidR="00443286" w:rsidRPr="003C3BF6" w:rsidRDefault="00443286" w:rsidP="00443286">
      <w:pPr>
        <w:pStyle w:val="affff5"/>
        <w:ind w:firstLine="420"/>
        <w:rPr>
          <w:rFonts w:ascii="Times New Roman" w:hAnsi="Times New Roman"/>
        </w:rPr>
      </w:pPr>
      <w:proofErr w:type="spellStart"/>
      <w:r w:rsidRPr="003C3BF6">
        <w:rPr>
          <w:rFonts w:ascii="Times New Roman" w:hAnsi="Times New Roman"/>
        </w:rPr>
        <w:t>ΔP</w:t>
      </w:r>
      <w:r w:rsidRPr="003C3BF6">
        <w:rPr>
          <w:rFonts w:ascii="Times New Roman" w:hAnsi="Times New Roman"/>
          <w:vertAlign w:val="subscript"/>
        </w:rPr>
        <w:t>choked</w:t>
      </w:r>
      <w:proofErr w:type="spellEnd"/>
      <w:r w:rsidR="00BE73D8">
        <w:rPr>
          <w:rFonts w:ascii="Times New Roman" w:hAnsi="Times New Roman" w:hint="eastAsia"/>
          <w:vertAlign w:val="subscript"/>
        </w:rPr>
        <w:t xml:space="preserve"> </w:t>
      </w:r>
      <w:r w:rsidR="00BE73D8" w:rsidRPr="003C3BF6">
        <w:rPr>
          <w:rFonts w:ascii="Times New Roman" w:hAnsi="Times New Roman"/>
        </w:rPr>
        <w:t>——</w:t>
      </w:r>
      <w:r w:rsidRPr="003C3BF6">
        <w:rPr>
          <w:rFonts w:ascii="Times New Roman"/>
        </w:rPr>
        <w:t>发生阻塞流的最低压差；</w:t>
      </w:r>
    </w:p>
    <w:p w:rsidR="00443286" w:rsidRDefault="00443286" w:rsidP="00443286">
      <w:pPr>
        <w:pStyle w:val="affffff6"/>
      </w:pPr>
      <w:r>
        <w:tab/>
      </w:r>
      <m:oMath>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hint="eastAsia"/>
                <w:sz w:val="18"/>
                <w:szCs w:val="18"/>
              </w:rPr>
              <m:t>P</m:t>
            </m:r>
          </m:e>
          <m:sub>
            <m:r>
              <w:rPr>
                <w:rFonts w:ascii="Cambria Math" w:hAnsi="Cambria Math"/>
                <w:sz w:val="18"/>
                <w:szCs w:val="18"/>
              </w:rPr>
              <m:t>choked</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L</m:t>
            </m:r>
          </m:sub>
          <m:sup>
            <m:r>
              <w:rPr>
                <w:rFonts w:ascii="Cambria Math" w:hAnsi="Cambria Math"/>
                <w:sz w:val="18"/>
                <w:szCs w:val="18"/>
              </w:rPr>
              <m:t>2</m:t>
            </m:r>
          </m:sup>
        </m:sSub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F</m:t>
                </m:r>
              </m:sub>
            </m:sSub>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v</m:t>
                </m:r>
              </m:sub>
            </m:sSub>
          </m:e>
        </m:d>
      </m:oMath>
      <w:r w:rsidRPr="00443286">
        <w:rPr>
          <w:rFonts w:ascii="微软雅黑" w:eastAsia="微软雅黑" w:hAnsi="微软雅黑"/>
        </w:rPr>
        <w:tab/>
      </w:r>
      <w:r>
        <w:t>(</w:t>
      </w:r>
      <w:r w:rsidR="00625658">
        <w:fldChar w:fldCharType="begin"/>
      </w:r>
      <w:r>
        <w:instrText xml:space="preserve"> AUTONUM </w:instrText>
      </w:r>
      <w:r w:rsidR="00625658">
        <w:fldChar w:fldCharType="end"/>
      </w:r>
      <w:r>
        <w:t>)</w:t>
      </w:r>
    </w:p>
    <w:p w:rsidR="00443286" w:rsidRDefault="00443286" w:rsidP="00443286">
      <w:pPr>
        <w:pStyle w:val="affff5"/>
        <w:ind w:firstLine="420"/>
      </w:pPr>
      <w:r>
        <w:rPr>
          <w:rFonts w:hint="eastAsia"/>
        </w:rPr>
        <w:t>式中：</w:t>
      </w:r>
      <w:r>
        <w:rPr>
          <w:rFonts w:hint="eastAsia"/>
        </w:rPr>
        <w:t xml:space="preserve"> </w:t>
      </w:r>
    </w:p>
    <w:p w:rsidR="00443286" w:rsidRPr="003C3BF6" w:rsidRDefault="00443286" w:rsidP="00443286">
      <w:pPr>
        <w:pStyle w:val="affff5"/>
        <w:ind w:firstLine="420"/>
        <w:rPr>
          <w:rFonts w:ascii="Times New Roman" w:hAnsi="Times New Roman"/>
        </w:rPr>
      </w:pPr>
      <w:proofErr w:type="spellStart"/>
      <w:r w:rsidRPr="003C3BF6">
        <w:rPr>
          <w:rFonts w:ascii="Times New Roman" w:hAnsi="Times New Roman"/>
        </w:rPr>
        <w:t>ΔP</w:t>
      </w:r>
      <w:r w:rsidRPr="003C3BF6">
        <w:rPr>
          <w:rFonts w:ascii="Times New Roman" w:hAnsi="Times New Roman"/>
          <w:vertAlign w:val="subscript"/>
        </w:rPr>
        <w:t>choked</w:t>
      </w:r>
      <w:proofErr w:type="spellEnd"/>
      <w:r w:rsidR="00BE73D8">
        <w:rPr>
          <w:rFonts w:ascii="Times New Roman" w:hAnsi="Times New Roman" w:hint="eastAsia"/>
          <w:vertAlign w:val="subscript"/>
        </w:rPr>
        <w:t xml:space="preserve">  </w:t>
      </w:r>
      <w:r w:rsidR="00BE73D8" w:rsidRPr="003C3BF6">
        <w:rPr>
          <w:rFonts w:ascii="Times New Roman" w:hAnsi="Times New Roman"/>
        </w:rPr>
        <w:t>——</w:t>
      </w:r>
      <w:r w:rsidRPr="003C3BF6">
        <w:rPr>
          <w:rFonts w:ascii="Times New Roman"/>
        </w:rPr>
        <w:t>发生阻塞流的最低压差；</w:t>
      </w:r>
    </w:p>
    <w:p w:rsidR="00443286" w:rsidRPr="003C3BF6" w:rsidRDefault="00443286" w:rsidP="00443286">
      <w:pPr>
        <w:pStyle w:val="affff5"/>
        <w:ind w:firstLine="420"/>
        <w:rPr>
          <w:rFonts w:ascii="Times New Roman" w:hAnsi="Times New Roman"/>
        </w:rPr>
      </w:pPr>
      <w:r w:rsidRPr="003C3BF6">
        <w:rPr>
          <w:rFonts w:ascii="Times New Roman" w:hAnsi="Times New Roman"/>
          <w:i/>
        </w:rPr>
        <w:t>F</w:t>
      </w:r>
      <w:r w:rsidRPr="003C3BF6">
        <w:rPr>
          <w:rFonts w:ascii="Times New Roman" w:hAnsi="Times New Roman"/>
          <w:i/>
          <w:vertAlign w:val="subscript"/>
        </w:rPr>
        <w:t>L</w:t>
      </w:r>
      <w:r w:rsidR="00BE73D8">
        <w:rPr>
          <w:rFonts w:ascii="Times New Roman" w:hAnsi="Times New Roman" w:hint="eastAsia"/>
          <w:i/>
          <w:vertAlign w:val="subscript"/>
        </w:rPr>
        <w:tab/>
        <w:t xml:space="preserve"> </w:t>
      </w:r>
      <w:r w:rsidR="00BE73D8">
        <w:rPr>
          <w:rFonts w:ascii="Times New Roman" w:hAnsi="Times New Roman" w:hint="eastAsia"/>
        </w:rPr>
        <w:t xml:space="preserve">   </w:t>
      </w:r>
      <w:r w:rsidR="00BE73D8" w:rsidRPr="003C3BF6">
        <w:rPr>
          <w:rFonts w:ascii="Times New Roman" w:hAnsi="Times New Roman"/>
        </w:rPr>
        <w:t>——</w:t>
      </w:r>
      <w:r w:rsidRPr="003C3BF6">
        <w:rPr>
          <w:rFonts w:ascii="Times New Roman"/>
        </w:rPr>
        <w:t>压力恢复系数；</w:t>
      </w:r>
    </w:p>
    <w:p w:rsidR="003C3BF6" w:rsidRPr="003C3BF6" w:rsidRDefault="003C3BF6" w:rsidP="003C3BF6">
      <w:pPr>
        <w:pStyle w:val="affff5"/>
        <w:ind w:firstLine="420"/>
        <w:rPr>
          <w:rFonts w:ascii="Times New Roman" w:hAnsi="Times New Roman"/>
        </w:rPr>
      </w:pPr>
      <w:r w:rsidRPr="003C3BF6">
        <w:rPr>
          <w:rFonts w:ascii="Times New Roman" w:hAnsi="Times New Roman"/>
          <w:i/>
        </w:rPr>
        <w:t>P</w:t>
      </w:r>
      <w:r w:rsidRPr="003C3BF6">
        <w:rPr>
          <w:rFonts w:ascii="Times New Roman" w:hAnsi="Times New Roman"/>
          <w:vertAlign w:val="subscript"/>
        </w:rPr>
        <w:t>1</w:t>
      </w:r>
      <w:r w:rsidR="00BE73D8">
        <w:rPr>
          <w:rFonts w:ascii="Times New Roman" w:hAnsi="Times New Roman" w:hint="eastAsia"/>
          <w:vertAlign w:val="subscript"/>
        </w:rPr>
        <w:tab/>
        <w:t xml:space="preserve">      </w:t>
      </w:r>
      <w:proofErr w:type="gramStart"/>
      <w:r w:rsidR="00BE73D8" w:rsidRPr="003C3BF6">
        <w:rPr>
          <w:rFonts w:ascii="Times New Roman" w:hAnsi="Times New Roman"/>
        </w:rPr>
        <w:t>——</w:t>
      </w:r>
      <w:r w:rsidRPr="003C3BF6">
        <w:rPr>
          <w:rFonts w:ascii="Times New Roman"/>
        </w:rPr>
        <w:t>阀前</w:t>
      </w:r>
      <w:proofErr w:type="gramEnd"/>
      <w:r w:rsidRPr="003C3BF6">
        <w:rPr>
          <w:rFonts w:ascii="Times New Roman"/>
        </w:rPr>
        <w:t>压力；</w:t>
      </w:r>
    </w:p>
    <w:p w:rsidR="003C3BF6" w:rsidRPr="003C3BF6" w:rsidRDefault="003C3BF6" w:rsidP="003C3BF6">
      <w:pPr>
        <w:pStyle w:val="affff5"/>
        <w:ind w:firstLine="420"/>
        <w:rPr>
          <w:rFonts w:ascii="Times New Roman" w:hAnsi="Times New Roman"/>
        </w:rPr>
      </w:pPr>
      <w:r w:rsidRPr="003C3BF6">
        <w:rPr>
          <w:rFonts w:ascii="Times New Roman" w:hAnsi="Times New Roman"/>
          <w:i/>
        </w:rPr>
        <w:t>F</w:t>
      </w:r>
      <w:r w:rsidRPr="003C3BF6">
        <w:rPr>
          <w:rFonts w:ascii="Times New Roman" w:hAnsi="Times New Roman"/>
          <w:i/>
          <w:vertAlign w:val="subscript"/>
        </w:rPr>
        <w:t>F</w:t>
      </w:r>
      <w:r w:rsidR="00BE73D8">
        <w:rPr>
          <w:rFonts w:ascii="Times New Roman" w:hAnsi="Times New Roman" w:hint="eastAsia"/>
          <w:i/>
          <w:vertAlign w:val="subscript"/>
        </w:rPr>
        <w:tab/>
        <w:t xml:space="preserve">      </w:t>
      </w:r>
      <w:r w:rsidR="00BE73D8" w:rsidRPr="003C3BF6">
        <w:rPr>
          <w:rFonts w:ascii="Times New Roman" w:hAnsi="Times New Roman"/>
        </w:rPr>
        <w:t>——</w:t>
      </w:r>
      <w:r w:rsidRPr="003C3BF6">
        <w:rPr>
          <w:rFonts w:ascii="Times New Roman"/>
        </w:rPr>
        <w:t>液体临界压力比系数；</w:t>
      </w:r>
    </w:p>
    <w:p w:rsidR="003C3BF6" w:rsidRPr="003C3BF6" w:rsidRDefault="003C3BF6" w:rsidP="003C3BF6">
      <w:pPr>
        <w:pStyle w:val="affff5"/>
        <w:ind w:firstLine="420"/>
        <w:rPr>
          <w:rFonts w:ascii="Times New Roman" w:hAnsi="Times New Roman"/>
        </w:rPr>
      </w:pPr>
      <w:proofErr w:type="spellStart"/>
      <w:r w:rsidRPr="003C3BF6">
        <w:rPr>
          <w:rFonts w:ascii="Times New Roman" w:hAnsi="Times New Roman"/>
          <w:i/>
        </w:rPr>
        <w:t>P</w:t>
      </w:r>
      <w:r w:rsidRPr="003C3BF6">
        <w:rPr>
          <w:rFonts w:ascii="Times New Roman" w:hAnsi="Times New Roman"/>
          <w:i/>
          <w:vertAlign w:val="subscript"/>
        </w:rPr>
        <w:t>v</w:t>
      </w:r>
      <w:proofErr w:type="spellEnd"/>
      <w:r w:rsidR="00BE73D8">
        <w:rPr>
          <w:rFonts w:ascii="Times New Roman" w:hAnsi="Times New Roman" w:hint="eastAsia"/>
          <w:i/>
          <w:vertAlign w:val="subscript"/>
        </w:rPr>
        <w:tab/>
        <w:t xml:space="preserve">      </w:t>
      </w:r>
      <w:r w:rsidR="00BE73D8" w:rsidRPr="003C3BF6">
        <w:rPr>
          <w:rFonts w:ascii="Times New Roman" w:hAnsi="Times New Roman"/>
        </w:rPr>
        <w:t>——</w:t>
      </w:r>
      <w:r w:rsidRPr="003C3BF6">
        <w:rPr>
          <w:rFonts w:ascii="Times New Roman"/>
        </w:rPr>
        <w:t>介质在</w:t>
      </w:r>
      <w:r w:rsidRPr="003C3BF6">
        <w:rPr>
          <w:rFonts w:ascii="Times New Roman" w:hAnsi="Times New Roman"/>
        </w:rPr>
        <w:t>P</w:t>
      </w:r>
      <w:r w:rsidRPr="003C3BF6">
        <w:rPr>
          <w:rFonts w:ascii="Times New Roman" w:hAnsi="Times New Roman"/>
          <w:vertAlign w:val="subscript"/>
        </w:rPr>
        <w:t>1</w:t>
      </w:r>
      <w:r w:rsidRPr="003C3BF6">
        <w:rPr>
          <w:rFonts w:ascii="Times New Roman"/>
        </w:rPr>
        <w:t>、</w:t>
      </w:r>
      <w:r w:rsidRPr="003C3BF6">
        <w:rPr>
          <w:rFonts w:ascii="Times New Roman" w:hAnsi="Times New Roman"/>
        </w:rPr>
        <w:t>T</w:t>
      </w:r>
      <w:r w:rsidRPr="003C3BF6">
        <w:rPr>
          <w:rFonts w:ascii="Times New Roman" w:hAnsi="Times New Roman"/>
          <w:vertAlign w:val="subscript"/>
        </w:rPr>
        <w:t>1</w:t>
      </w:r>
      <w:r w:rsidRPr="003C3BF6">
        <w:rPr>
          <w:rFonts w:ascii="Times New Roman"/>
        </w:rPr>
        <w:t>时的饱和蒸气压。</w:t>
      </w:r>
    </w:p>
    <w:p w:rsidR="00443286" w:rsidRPr="00443286" w:rsidRDefault="00443286" w:rsidP="00BE73D8">
      <w:pPr>
        <w:pStyle w:val="afff2"/>
      </w:pPr>
      <w:r>
        <w:rPr>
          <w:rFonts w:hint="eastAsia"/>
        </w:rPr>
        <w:t>见GB/T 17213.2</w:t>
      </w:r>
    </w:p>
    <w:p w:rsidR="00D10EE0" w:rsidRDefault="00D10EE0" w:rsidP="00BE73D8">
      <w:pPr>
        <w:pStyle w:val="affd"/>
        <w:spacing w:before="120" w:after="120"/>
      </w:pPr>
      <w:bookmarkStart w:id="71" w:name="_Toc233813847"/>
      <w:proofErr w:type="gramStart"/>
      <w:r>
        <w:rPr>
          <w:rFonts w:hint="eastAsia"/>
        </w:rPr>
        <w:t>扩径与缩径</w:t>
      </w:r>
      <w:bookmarkEnd w:id="71"/>
      <w:proofErr w:type="gramEnd"/>
    </w:p>
    <w:p w:rsidR="00D10EE0" w:rsidRPr="007523D2" w:rsidRDefault="00D10EE0" w:rsidP="00D10EE0">
      <w:pPr>
        <w:pStyle w:val="affff6"/>
        <w:ind w:firstLine="420"/>
        <w:rPr>
          <w:highlight w:val="yellow"/>
        </w:rPr>
      </w:pPr>
      <w:r w:rsidRPr="007523D2">
        <w:rPr>
          <w:rFonts w:hint="eastAsia"/>
          <w:highlight w:val="yellow"/>
        </w:rPr>
        <w:t>黑水角阀出口规格与入口规格不一致，或阀前两倍公称通径至阀后六倍公称通径长度范围内有变径时，应按实际安装情况进行F</w:t>
      </w:r>
      <w:r w:rsidRPr="00FD74DF">
        <w:rPr>
          <w:rFonts w:hint="eastAsia"/>
          <w:highlight w:val="yellow"/>
          <w:vertAlign w:val="subscript"/>
        </w:rPr>
        <w:t>p</w:t>
      </w:r>
      <w:r w:rsidRPr="007523D2">
        <w:rPr>
          <w:rFonts w:hint="eastAsia"/>
          <w:highlight w:val="yellow"/>
        </w:rPr>
        <w:t>验算，</w:t>
      </w:r>
      <w:r w:rsidR="00FD74DF">
        <w:rPr>
          <w:rFonts w:hint="eastAsia"/>
          <w:highlight w:val="yellow"/>
        </w:rPr>
        <w:t>Fp按式</w:t>
      </w:r>
      <w:r w:rsidRPr="007523D2">
        <w:rPr>
          <w:rFonts w:hint="eastAsia"/>
          <w:highlight w:val="yellow"/>
        </w:rPr>
        <w:t>(3)</w:t>
      </w:r>
      <w:r w:rsidR="00FD74DF">
        <w:rPr>
          <w:rFonts w:hint="eastAsia"/>
          <w:highlight w:val="yellow"/>
        </w:rPr>
        <w:t>计算：</w:t>
      </w:r>
    </w:p>
    <w:p w:rsidR="00E32A43" w:rsidRPr="007523D2" w:rsidRDefault="00E32A43" w:rsidP="00E32A43">
      <w:pPr>
        <w:pStyle w:val="affffff6"/>
        <w:rPr>
          <w:highlight w:val="yellow"/>
        </w:rPr>
      </w:pPr>
      <w:r w:rsidRPr="007523D2">
        <w:rPr>
          <w:highlight w:val="yellow"/>
        </w:rPr>
        <w:tab/>
      </w:r>
      <m:oMath>
        <m:sSub>
          <m:sSubPr>
            <m:ctrlPr>
              <w:rPr>
                <w:rFonts w:ascii="Cambria Math" w:hAnsi="Cambria Math"/>
                <w:sz w:val="18"/>
                <w:szCs w:val="18"/>
                <w:highlight w:val="yellow"/>
              </w:rPr>
            </m:ctrlPr>
          </m:sSubPr>
          <m:e>
            <m:r>
              <w:rPr>
                <w:rFonts w:ascii="Cambria Math" w:hAnsi="Cambria Math"/>
                <w:sz w:val="18"/>
                <w:szCs w:val="18"/>
                <w:highlight w:val="yellow"/>
              </w:rPr>
              <m:t>F</m:t>
            </m:r>
          </m:e>
          <m:sub>
            <m:r>
              <w:rPr>
                <w:rFonts w:ascii="Cambria Math" w:hAnsi="Cambria Math" w:hint="eastAsia"/>
                <w:sz w:val="18"/>
                <w:szCs w:val="18"/>
                <w:highlight w:val="yellow"/>
              </w:rPr>
              <m:t>p</m:t>
            </m:r>
          </m:sub>
        </m:sSub>
        <m:r>
          <m:rPr>
            <m:sty m:val="p"/>
          </m:rPr>
          <w:rPr>
            <w:rFonts w:ascii="Cambria Math" w:hAnsi="Cambria Math"/>
            <w:sz w:val="18"/>
            <w:szCs w:val="18"/>
            <w:highlight w:val="yellow"/>
          </w:rPr>
          <m:t>=</m:t>
        </m:r>
        <m:f>
          <m:fPr>
            <m:ctrlPr>
              <w:rPr>
                <w:rFonts w:ascii="Cambria Math" w:hAnsi="Cambria Math"/>
                <w:sz w:val="18"/>
                <w:szCs w:val="18"/>
                <w:highlight w:val="yellow"/>
              </w:rPr>
            </m:ctrlPr>
          </m:fPr>
          <m:num>
            <m:r>
              <w:rPr>
                <w:rFonts w:ascii="Cambria Math" w:hAnsi="Cambria Math"/>
                <w:sz w:val="18"/>
                <w:szCs w:val="18"/>
                <w:highlight w:val="yellow"/>
              </w:rPr>
              <m:t>1</m:t>
            </m:r>
          </m:num>
          <m:den>
            <m:rad>
              <m:radPr>
                <m:degHide m:val="on"/>
                <m:ctrlPr>
                  <w:rPr>
                    <w:rFonts w:ascii="Cambria Math" w:hAnsi="Cambria Math"/>
                    <w:i/>
                    <w:sz w:val="18"/>
                    <w:szCs w:val="18"/>
                    <w:highlight w:val="yellow"/>
                  </w:rPr>
                </m:ctrlPr>
              </m:radPr>
              <m:deg/>
              <m:e>
                <m:r>
                  <w:rPr>
                    <w:rFonts w:ascii="Cambria Math" w:hAnsi="Cambria Math"/>
                    <w:sz w:val="18"/>
                    <w:szCs w:val="18"/>
                    <w:highlight w:val="yellow"/>
                  </w:rPr>
                  <m:t>1+</m:t>
                </m:r>
                <m:d>
                  <m:dPr>
                    <m:ctrlPr>
                      <w:rPr>
                        <w:rFonts w:ascii="Cambria Math" w:hAnsi="Cambria Math"/>
                        <w:i/>
                        <w:sz w:val="18"/>
                        <w:szCs w:val="18"/>
                        <w:highlight w:val="yellow"/>
                      </w:rPr>
                    </m:ctrlPr>
                  </m:dPr>
                  <m:e>
                    <m:nary>
                      <m:naryPr>
                        <m:chr m:val="∑"/>
                        <m:limLoc m:val="undOvr"/>
                        <m:subHide m:val="on"/>
                        <m:supHide m:val="on"/>
                        <m:ctrlPr>
                          <w:rPr>
                            <w:rFonts w:ascii="Cambria Math" w:hAnsi="Cambria Math"/>
                            <w:i/>
                            <w:sz w:val="18"/>
                            <w:szCs w:val="18"/>
                            <w:highlight w:val="yellow"/>
                          </w:rPr>
                        </m:ctrlPr>
                      </m:naryPr>
                      <m:sub/>
                      <m:sup/>
                      <m:e>
                        <m:r>
                          <w:rPr>
                            <w:rFonts w:ascii="Cambria Math" w:hAnsi="Cambria Math"/>
                            <w:sz w:val="18"/>
                            <w:szCs w:val="18"/>
                            <w:highlight w:val="yellow"/>
                          </w:rPr>
                          <m:t>ζ/</m:t>
                        </m:r>
                        <m:sSub>
                          <m:sSubPr>
                            <m:ctrlPr>
                              <w:rPr>
                                <w:rFonts w:ascii="Cambria Math" w:hAnsi="Cambria Math"/>
                                <w:i/>
                                <w:sz w:val="18"/>
                                <w:szCs w:val="18"/>
                                <w:highlight w:val="yellow"/>
                              </w:rPr>
                            </m:ctrlPr>
                          </m:sSubPr>
                          <m:e>
                            <m:r>
                              <w:rPr>
                                <w:rFonts w:ascii="Cambria Math" w:hAnsi="Cambria Math"/>
                                <w:sz w:val="18"/>
                                <w:szCs w:val="18"/>
                                <w:highlight w:val="yellow"/>
                              </w:rPr>
                              <m:t>N</m:t>
                            </m:r>
                          </m:e>
                          <m:sub>
                            <m:r>
                              <w:rPr>
                                <w:rFonts w:ascii="Cambria Math" w:hAnsi="Cambria Math"/>
                                <w:sz w:val="18"/>
                                <w:szCs w:val="18"/>
                                <w:highlight w:val="yellow"/>
                              </w:rPr>
                              <m:t>2</m:t>
                            </m:r>
                          </m:sub>
                        </m:sSub>
                      </m:e>
                    </m:nary>
                  </m:e>
                </m:d>
                <m:sSup>
                  <m:sSupPr>
                    <m:ctrlPr>
                      <w:rPr>
                        <w:rFonts w:ascii="Cambria Math" w:hAnsi="Cambria Math"/>
                        <w:i/>
                        <w:sz w:val="18"/>
                        <w:szCs w:val="18"/>
                        <w:highlight w:val="yellow"/>
                      </w:rPr>
                    </m:ctrlPr>
                  </m:sSupPr>
                  <m:e>
                    <m:d>
                      <m:dPr>
                        <m:ctrlPr>
                          <w:rPr>
                            <w:rFonts w:ascii="Cambria Math" w:hAnsi="Cambria Math"/>
                            <w:i/>
                            <w:sz w:val="18"/>
                            <w:szCs w:val="18"/>
                            <w:highlight w:val="yellow"/>
                          </w:rPr>
                        </m:ctrlPr>
                      </m:dPr>
                      <m:e>
                        <m:r>
                          <w:rPr>
                            <w:rFonts w:ascii="Cambria Math" w:hAnsi="Cambria Math"/>
                            <w:sz w:val="18"/>
                            <w:szCs w:val="18"/>
                            <w:highlight w:val="yellow"/>
                          </w:rPr>
                          <m:t>C/</m:t>
                        </m:r>
                        <m:sSup>
                          <m:sSupPr>
                            <m:ctrlPr>
                              <w:rPr>
                                <w:rFonts w:ascii="Cambria Math" w:hAnsi="Cambria Math"/>
                                <w:i/>
                                <w:sz w:val="18"/>
                                <w:szCs w:val="18"/>
                                <w:highlight w:val="yellow"/>
                              </w:rPr>
                            </m:ctrlPr>
                          </m:sSupPr>
                          <m:e>
                            <m:r>
                              <w:rPr>
                                <w:rFonts w:ascii="Cambria Math" w:hAnsi="Cambria Math"/>
                                <w:sz w:val="18"/>
                                <w:szCs w:val="18"/>
                                <w:highlight w:val="yellow"/>
                              </w:rPr>
                              <m:t>d</m:t>
                            </m:r>
                          </m:e>
                          <m:sup>
                            <m:r>
                              <w:rPr>
                                <w:rFonts w:ascii="Cambria Math" w:hAnsi="Cambria Math"/>
                                <w:sz w:val="18"/>
                                <w:szCs w:val="18"/>
                                <w:highlight w:val="yellow"/>
                              </w:rPr>
                              <m:t>2</m:t>
                            </m:r>
                          </m:sup>
                        </m:sSup>
                      </m:e>
                    </m:d>
                  </m:e>
                  <m:sup>
                    <m:r>
                      <w:rPr>
                        <w:rFonts w:ascii="Cambria Math" w:hAnsi="Cambria Math"/>
                        <w:sz w:val="18"/>
                        <w:szCs w:val="18"/>
                        <w:highlight w:val="yellow"/>
                      </w:rPr>
                      <m:t>2</m:t>
                    </m:r>
                  </m:sup>
                </m:sSup>
              </m:e>
            </m:rad>
          </m:den>
        </m:f>
      </m:oMath>
      <w:r w:rsidRPr="007523D2">
        <w:rPr>
          <w:rFonts w:ascii="微软雅黑" w:eastAsia="微软雅黑" w:hAnsi="微软雅黑"/>
          <w:highlight w:val="yellow"/>
        </w:rPr>
        <w:tab/>
      </w:r>
      <w:r w:rsidRPr="007523D2">
        <w:rPr>
          <w:highlight w:val="yellow"/>
        </w:rPr>
        <w:t>(</w:t>
      </w:r>
      <w:r w:rsidR="00625658" w:rsidRPr="007523D2">
        <w:rPr>
          <w:highlight w:val="yellow"/>
        </w:rPr>
        <w:fldChar w:fldCharType="begin"/>
      </w:r>
      <w:r w:rsidRPr="007523D2">
        <w:rPr>
          <w:highlight w:val="yellow"/>
        </w:rPr>
        <w:instrText xml:space="preserve"> AUTONUM </w:instrText>
      </w:r>
      <w:r w:rsidR="00625658" w:rsidRPr="007523D2">
        <w:rPr>
          <w:highlight w:val="yellow"/>
        </w:rPr>
        <w:fldChar w:fldCharType="end"/>
      </w:r>
      <w:r w:rsidRPr="007523D2">
        <w:rPr>
          <w:highlight w:val="yellow"/>
        </w:rPr>
        <w:t>)</w:t>
      </w:r>
    </w:p>
    <w:p w:rsidR="00E32A43" w:rsidRPr="007C499F" w:rsidRDefault="00E32A43" w:rsidP="00E32A43">
      <w:pPr>
        <w:pStyle w:val="affff5"/>
        <w:ind w:firstLine="420"/>
        <w:rPr>
          <w:highlight w:val="yellow"/>
        </w:rPr>
      </w:pPr>
      <w:r w:rsidRPr="007C499F">
        <w:rPr>
          <w:rFonts w:hint="eastAsia"/>
          <w:highlight w:val="yellow"/>
        </w:rPr>
        <w:t>式中：</w:t>
      </w:r>
    </w:p>
    <w:p w:rsidR="00FD74DF" w:rsidRPr="007C499F" w:rsidRDefault="00625658" w:rsidP="007C499F">
      <w:pPr>
        <w:pStyle w:val="affff6"/>
        <w:ind w:firstLine="420"/>
        <w:rPr>
          <w:szCs w:val="21"/>
        </w:rPr>
      </w:pPr>
      <m:oMath>
        <m:sSub>
          <m:sSubPr>
            <m:ctrlPr>
              <w:rPr>
                <w:rFonts w:ascii="Cambria Math" w:hAnsi="Cambria Math"/>
                <w:szCs w:val="21"/>
                <w:highlight w:val="yellow"/>
              </w:rPr>
            </m:ctrlPr>
          </m:sSubPr>
          <m:e>
            <m:r>
              <w:rPr>
                <w:rFonts w:ascii="Cambria Math" w:hAnsi="Cambria Math"/>
                <w:szCs w:val="21"/>
                <w:highlight w:val="yellow"/>
              </w:rPr>
              <m:t>F</m:t>
            </m:r>
          </m:e>
          <m:sub>
            <m:r>
              <w:rPr>
                <w:rFonts w:ascii="Cambria Math" w:hAnsi="Cambria Math" w:hint="eastAsia"/>
                <w:szCs w:val="21"/>
                <w:highlight w:val="yellow"/>
              </w:rPr>
              <m:t>p</m:t>
            </m:r>
          </m:sub>
        </m:sSub>
      </m:oMath>
      <w:r w:rsidR="00FD74DF" w:rsidRPr="007C499F">
        <w:rPr>
          <w:szCs w:val="21"/>
        </w:rPr>
        <w:t>——</w:t>
      </w:r>
      <w:r w:rsidR="00FD74DF" w:rsidRPr="007C499F">
        <w:rPr>
          <w:szCs w:val="21"/>
        </w:rPr>
        <w:t xml:space="preserve"> 管道几何形状系数；</w:t>
      </w:r>
    </w:p>
    <w:p w:rsidR="00FD74DF" w:rsidRPr="007C499F" w:rsidRDefault="00625658" w:rsidP="007C499F">
      <w:pPr>
        <w:pStyle w:val="affff6"/>
        <w:ind w:firstLine="420"/>
        <w:rPr>
          <w:szCs w:val="21"/>
        </w:rPr>
      </w:pPr>
      <m:oMath>
        <m:nary>
          <m:naryPr>
            <m:chr m:val="∑"/>
            <m:limLoc m:val="undOvr"/>
            <m:subHide m:val="on"/>
            <m:supHide m:val="on"/>
            <m:ctrlPr>
              <w:rPr>
                <w:rFonts w:ascii="Cambria Math" w:hAnsi="Cambria Math"/>
                <w:i/>
                <w:szCs w:val="21"/>
                <w:highlight w:val="yellow"/>
              </w:rPr>
            </m:ctrlPr>
          </m:naryPr>
          <m:sub/>
          <m:sup/>
          <m:e>
            <m:r>
              <w:rPr>
                <w:rFonts w:ascii="Cambria Math" w:hAnsi="Cambria Math"/>
                <w:szCs w:val="21"/>
                <w:highlight w:val="yellow"/>
              </w:rPr>
              <m:t>ζ</m:t>
            </m:r>
          </m:e>
        </m:nary>
      </m:oMath>
      <w:r w:rsidR="00FD74DF" w:rsidRPr="007C499F">
        <w:rPr>
          <w:szCs w:val="21"/>
        </w:rPr>
        <w:t>——</w:t>
      </w:r>
      <w:r w:rsidR="00FD74DF" w:rsidRPr="007C499F">
        <w:rPr>
          <w:szCs w:val="21"/>
        </w:rPr>
        <w:t xml:space="preserve"> 变径段附件总阻力系数之和，</w:t>
      </w:r>
      <m:oMath>
        <m:nary>
          <m:naryPr>
            <m:chr m:val="∑"/>
            <m:limLoc m:val="undOvr"/>
            <m:subHide m:val="on"/>
            <m:supHide m:val="on"/>
            <m:ctrlPr>
              <w:rPr>
                <w:rFonts w:ascii="Cambria Math" w:hAnsi="Cambria Math"/>
                <w:i/>
                <w:szCs w:val="21"/>
                <w:highlight w:val="yellow"/>
              </w:rPr>
            </m:ctrlPr>
          </m:naryPr>
          <m:sub/>
          <m:sup/>
          <m:e>
            <m:r>
              <w:rPr>
                <w:rFonts w:ascii="Cambria Math" w:hAnsi="Cambria Math"/>
                <w:szCs w:val="21"/>
                <w:highlight w:val="yellow"/>
              </w:rPr>
              <m:t>ζ</m:t>
            </m:r>
          </m:e>
        </m:nary>
      </m:oMath>
      <w:r w:rsidR="00FD74DF" w:rsidRPr="007C499F">
        <w:rPr>
          <w:rFonts w:ascii="Times New Roman"/>
          <w:szCs w:val="21"/>
        </w:rPr>
        <w:t>=</w:t>
      </w:r>
      <m:oMath>
        <m:r>
          <w:rPr>
            <w:rFonts w:ascii="Cambria Math" w:hAnsi="Cambria Math"/>
            <w:szCs w:val="21"/>
            <w:highlight w:val="yellow"/>
          </w:rPr>
          <m:t xml:space="preserve"> </m:t>
        </m:r>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2</m:t>
            </m:r>
          </m:sub>
        </m:sSub>
        <m:r>
          <w:rPr>
            <w:rFonts w:ascii="Cambria Math" w:hAnsi="Cambria Math"/>
            <w:szCs w:val="21"/>
          </w:rPr>
          <m:t>+</m:t>
        </m:r>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B1</m:t>
            </m:r>
          </m:sub>
        </m:sSub>
        <m:r>
          <w:rPr>
            <w:rFonts w:ascii="Cambria Math" w:hAnsi="Cambria Math"/>
            <w:szCs w:val="21"/>
          </w:rPr>
          <m:t>+</m:t>
        </m:r>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B2</m:t>
            </m:r>
          </m:sub>
        </m:sSub>
      </m:oMath>
      <w:r w:rsidR="00FD74DF" w:rsidRPr="007C499F">
        <w:rPr>
          <w:szCs w:val="21"/>
        </w:rPr>
        <w:t>；</w:t>
      </w:r>
    </w:p>
    <w:p w:rsidR="00FD74DF" w:rsidRPr="007C499F" w:rsidRDefault="00625658" w:rsidP="007C499F">
      <w:pPr>
        <w:pStyle w:val="affff6"/>
        <w:ind w:firstLine="420"/>
        <w:rPr>
          <w:szCs w:val="21"/>
        </w:rPr>
      </w:pPr>
      <m:oMath>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1</m:t>
            </m:r>
          </m:sub>
        </m:sSub>
      </m:oMath>
      <w:r w:rsidR="00FD74DF" w:rsidRPr="007C499F">
        <w:rPr>
          <w:rFonts w:ascii="Times New Roman"/>
          <w:szCs w:val="21"/>
        </w:rPr>
        <w:t>​</w:t>
      </w:r>
      <w:r w:rsidR="00FD74DF" w:rsidRPr="007C499F">
        <w:rPr>
          <w:szCs w:val="21"/>
        </w:rPr>
        <w:t> ——</w:t>
      </w:r>
      <w:r w:rsidR="00FD74DF" w:rsidRPr="007C499F">
        <w:rPr>
          <w:szCs w:val="21"/>
        </w:rPr>
        <w:t xml:space="preserve"> 上游变径速度头损失系数，按式 (4) 计算；</w:t>
      </w:r>
    </w:p>
    <w:p w:rsidR="00FD74DF" w:rsidRPr="007C499F" w:rsidRDefault="00625658" w:rsidP="007C499F">
      <w:pPr>
        <w:pStyle w:val="affff6"/>
        <w:ind w:firstLine="420"/>
        <w:rPr>
          <w:szCs w:val="21"/>
        </w:rPr>
      </w:pPr>
      <m:oMath>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2</m:t>
            </m:r>
          </m:sub>
        </m:sSub>
      </m:oMath>
      <w:r w:rsidR="00FD74DF" w:rsidRPr="007C499F">
        <w:rPr>
          <w:szCs w:val="21"/>
        </w:rPr>
        <w:t> ——</w:t>
      </w:r>
      <w:r w:rsidR="00FD74DF" w:rsidRPr="007C499F">
        <w:rPr>
          <w:szCs w:val="21"/>
        </w:rPr>
        <w:t xml:space="preserve"> 下游变径速度头损失系数，按式 (5) 计算；</w:t>
      </w:r>
    </w:p>
    <w:p w:rsidR="00FD74DF" w:rsidRPr="007C499F" w:rsidRDefault="00625658" w:rsidP="007C499F">
      <w:pPr>
        <w:pStyle w:val="affff6"/>
        <w:ind w:firstLine="420"/>
        <w:rPr>
          <w:szCs w:val="21"/>
        </w:rPr>
      </w:pPr>
      <m:oMath>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B1</m:t>
            </m:r>
          </m:sub>
        </m:sSub>
      </m:oMath>
      <w:r w:rsidR="00FD74DF" w:rsidRPr="007C499F">
        <w:rPr>
          <w:szCs w:val="21"/>
        </w:rPr>
        <w:t>——</w:t>
      </w:r>
      <w:r w:rsidR="00FD74DF" w:rsidRPr="007C499F">
        <w:rPr>
          <w:szCs w:val="21"/>
        </w:rPr>
        <w:t xml:space="preserve"> 入口伯努利系数，按式 (6) 计算；</w:t>
      </w:r>
    </w:p>
    <w:p w:rsidR="00FD74DF" w:rsidRPr="007C499F" w:rsidRDefault="00625658" w:rsidP="007C499F">
      <w:pPr>
        <w:pStyle w:val="affff6"/>
        <w:ind w:firstLine="420"/>
        <w:rPr>
          <w:szCs w:val="21"/>
        </w:rPr>
      </w:pPr>
      <m:oMath>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B2</m:t>
            </m:r>
          </m:sub>
        </m:sSub>
      </m:oMath>
      <w:r w:rsidR="00FD74DF" w:rsidRPr="007C499F">
        <w:rPr>
          <w:szCs w:val="21"/>
        </w:rPr>
        <w:t> ——</w:t>
      </w:r>
      <w:r w:rsidR="00FD74DF" w:rsidRPr="007C499F">
        <w:rPr>
          <w:szCs w:val="21"/>
        </w:rPr>
        <w:t xml:space="preserve"> 出口伯努利系数，按式 (7) 计算；</w:t>
      </w:r>
    </w:p>
    <w:p w:rsidR="00FD74DF" w:rsidRPr="007C499F" w:rsidRDefault="00FD74DF" w:rsidP="007C499F">
      <w:pPr>
        <w:pStyle w:val="affff6"/>
        <w:ind w:firstLine="420"/>
        <w:rPr>
          <w:szCs w:val="21"/>
        </w:rPr>
      </w:pPr>
      <w:r w:rsidRPr="007C499F">
        <w:rPr>
          <w:rFonts w:ascii="KaTeX_Math" w:hAnsi="KaTeX_Math"/>
          <w:i/>
          <w:iCs/>
          <w:szCs w:val="21"/>
        </w:rPr>
        <w:t>C</w:t>
      </w:r>
      <w:r w:rsidRPr="007C499F">
        <w:rPr>
          <w:szCs w:val="21"/>
        </w:rPr>
        <w:t> ——</w:t>
      </w:r>
      <w:r w:rsidRPr="007C499F">
        <w:rPr>
          <w:szCs w:val="21"/>
        </w:rPr>
        <w:t xml:space="preserve"> 控制阀流量系数；</w:t>
      </w:r>
    </w:p>
    <w:p w:rsidR="00FD74DF" w:rsidRPr="007C499F" w:rsidRDefault="00FD74DF" w:rsidP="007C499F">
      <w:pPr>
        <w:pStyle w:val="affff6"/>
        <w:ind w:firstLine="420"/>
        <w:rPr>
          <w:szCs w:val="21"/>
        </w:rPr>
      </w:pPr>
      <w:r w:rsidRPr="007C499F">
        <w:rPr>
          <w:rFonts w:ascii="KaTeX_Math" w:hAnsi="KaTeX_Math"/>
          <w:i/>
          <w:iCs/>
          <w:szCs w:val="21"/>
        </w:rPr>
        <w:t>d</w:t>
      </w:r>
      <w:r w:rsidRPr="007C499F">
        <w:rPr>
          <w:szCs w:val="21"/>
        </w:rPr>
        <w:t> ——</w:t>
      </w:r>
      <w:r w:rsidRPr="007C499F">
        <w:rPr>
          <w:szCs w:val="21"/>
        </w:rPr>
        <w:t xml:space="preserve"> 控制阀公称通径，单位为毫米 (mm)；</w:t>
      </w:r>
    </w:p>
    <w:p w:rsidR="00FD74DF" w:rsidRPr="007C499F" w:rsidRDefault="00FD74DF" w:rsidP="007C499F">
      <w:pPr>
        <w:pStyle w:val="affff6"/>
        <w:ind w:firstLine="420"/>
        <w:rPr>
          <w:szCs w:val="21"/>
        </w:rPr>
      </w:pPr>
      <w:r w:rsidRPr="007C499F">
        <w:rPr>
          <w:rFonts w:ascii="KaTeX_Math" w:hAnsi="KaTeX_Math"/>
          <w:i/>
          <w:iCs/>
          <w:szCs w:val="21"/>
        </w:rPr>
        <w:t>N</w:t>
      </w:r>
      <w:r w:rsidRPr="007C499F">
        <w:rPr>
          <w:rFonts w:ascii="Times New Roman"/>
          <w:szCs w:val="21"/>
          <w:vertAlign w:val="subscript"/>
        </w:rPr>
        <w:t>2</w:t>
      </w:r>
      <w:r w:rsidRPr="007C499F">
        <w:rPr>
          <w:rFonts w:ascii="Times New Roman"/>
          <w:szCs w:val="21"/>
        </w:rPr>
        <w:t>​</w:t>
      </w:r>
      <w:r w:rsidRPr="007C499F">
        <w:rPr>
          <w:szCs w:val="21"/>
        </w:rPr>
        <w:t> ——</w:t>
      </w:r>
      <w:r w:rsidRPr="007C499F">
        <w:rPr>
          <w:szCs w:val="21"/>
        </w:rPr>
        <w:t xml:space="preserve"> 常数，根据选用流量系数类型取值：计算流量系数</w:t>
      </w:r>
      <w:r w:rsidRPr="007C499F">
        <w:rPr>
          <w:szCs w:val="21"/>
        </w:rPr>
        <w:t> </w:t>
      </w:r>
      <w:r w:rsidRPr="007C499F">
        <w:rPr>
          <w:rFonts w:ascii="KaTeX_Math" w:hAnsi="KaTeX_Math"/>
          <w:i/>
          <w:iCs/>
          <w:szCs w:val="21"/>
        </w:rPr>
        <w:t>CV</w:t>
      </w:r>
      <w:r w:rsidRPr="007C499F">
        <w:rPr>
          <w:rFonts w:ascii="Times New Roman"/>
          <w:szCs w:val="21"/>
        </w:rPr>
        <w:t>​</w:t>
      </w:r>
      <w:r w:rsidRPr="007C499F">
        <w:rPr>
          <w:szCs w:val="21"/>
        </w:rPr>
        <w:t> </w:t>
      </w:r>
      <w:r w:rsidRPr="007C499F">
        <w:rPr>
          <w:szCs w:val="21"/>
        </w:rPr>
        <w:t>时，</w:t>
      </w:r>
      <w:r w:rsidRPr="007C499F">
        <w:rPr>
          <w:rFonts w:ascii="KaTeX_Math" w:hAnsi="KaTeX_Math"/>
          <w:i/>
          <w:iCs/>
          <w:szCs w:val="21"/>
        </w:rPr>
        <w:t>N</w:t>
      </w:r>
      <w:r w:rsidRPr="007C499F">
        <w:rPr>
          <w:rFonts w:ascii="Times New Roman"/>
          <w:szCs w:val="21"/>
          <w:vertAlign w:val="subscript"/>
        </w:rPr>
        <w:t>2</w:t>
      </w:r>
      <w:r w:rsidRPr="007C499F">
        <w:rPr>
          <w:rFonts w:ascii="Times New Roman"/>
          <w:szCs w:val="21"/>
        </w:rPr>
        <w:t>​=0.00214</w:t>
      </w:r>
      <w:r w:rsidRPr="007C499F">
        <w:rPr>
          <w:szCs w:val="21"/>
        </w:rPr>
        <w:t>；计算流量系数</w:t>
      </w:r>
      <w:r w:rsidRPr="007C499F">
        <w:rPr>
          <w:szCs w:val="21"/>
        </w:rPr>
        <w:t> </w:t>
      </w:r>
      <w:r w:rsidRPr="007C499F">
        <w:rPr>
          <w:rFonts w:ascii="KaTeX_Math" w:hAnsi="KaTeX_Math"/>
          <w:i/>
          <w:iCs/>
          <w:szCs w:val="21"/>
        </w:rPr>
        <w:t>KV</w:t>
      </w:r>
      <w:r w:rsidRPr="007C499F">
        <w:rPr>
          <w:rFonts w:ascii="Times New Roman"/>
          <w:szCs w:val="21"/>
        </w:rPr>
        <w:t>​</w:t>
      </w:r>
      <w:r w:rsidRPr="007C499F">
        <w:rPr>
          <w:szCs w:val="21"/>
        </w:rPr>
        <w:t> </w:t>
      </w:r>
      <w:r w:rsidRPr="007C499F">
        <w:rPr>
          <w:szCs w:val="21"/>
        </w:rPr>
        <w:t>时，</w:t>
      </w:r>
      <w:r w:rsidR="00A9515B" w:rsidRPr="007C499F">
        <w:rPr>
          <w:rFonts w:ascii="KaTeX_Math" w:hAnsi="KaTeX_Math"/>
          <w:i/>
          <w:iCs/>
          <w:szCs w:val="21"/>
        </w:rPr>
        <w:t xml:space="preserve"> </w:t>
      </w:r>
      <w:r w:rsidRPr="007C499F">
        <w:rPr>
          <w:rFonts w:ascii="KaTeX_Math" w:hAnsi="KaTeX_Math"/>
          <w:i/>
          <w:iCs/>
          <w:szCs w:val="21"/>
        </w:rPr>
        <w:t>N</w:t>
      </w:r>
      <w:r w:rsidRPr="007C499F">
        <w:rPr>
          <w:rFonts w:ascii="Times New Roman"/>
          <w:szCs w:val="21"/>
        </w:rPr>
        <w:t>2​=0.0016</w:t>
      </w:r>
      <w:r w:rsidRPr="007C499F">
        <w:rPr>
          <w:szCs w:val="21"/>
        </w:rPr>
        <w:t>。</w:t>
      </w:r>
    </w:p>
    <w:p w:rsidR="00FD74DF" w:rsidRPr="007C499F" w:rsidRDefault="00A9515B" w:rsidP="007C499F">
      <w:pPr>
        <w:pStyle w:val="affff6"/>
        <w:ind w:firstLine="420"/>
        <w:rPr>
          <w:rFonts w:ascii="Arial" w:hAnsi="Arial" w:cs="Arial"/>
          <w:color w:val="333333"/>
          <w:szCs w:val="21"/>
          <w:shd w:val="clear" w:color="auto" w:fill="FFFFFF"/>
        </w:rPr>
      </w:pPr>
      <w:r w:rsidRPr="007C499F">
        <w:rPr>
          <w:rFonts w:ascii="Arial" w:hAnsi="Arial" w:cs="Arial"/>
          <w:color w:val="333333"/>
          <w:szCs w:val="21"/>
          <w:shd w:val="clear" w:color="auto" w:fill="FFFFFF"/>
        </w:rPr>
        <w:t>上游变径速度头损失系数</w:t>
      </w:r>
      <w:r w:rsidRPr="007C499F">
        <w:rPr>
          <w:rFonts w:ascii="Arial" w:hAnsi="Arial" w:cs="Arial"/>
          <w:color w:val="333333"/>
          <w:szCs w:val="21"/>
          <w:shd w:val="clear" w:color="auto" w:fill="FFFFFF"/>
        </w:rPr>
        <w:t> </w:t>
      </w:r>
      <m:oMath>
        <m:sSub>
          <m:sSubPr>
            <m:ctrlPr>
              <w:rPr>
                <w:rFonts w:ascii="Cambria Math" w:hAnsi="Cambria Math"/>
                <w:i/>
                <w:szCs w:val="21"/>
              </w:rPr>
            </m:ctrlPr>
          </m:sSubPr>
          <m:e>
            <m:r>
              <w:rPr>
                <w:rFonts w:ascii="Cambria Math" w:hAnsi="Cambria Math"/>
                <w:szCs w:val="21"/>
                <w:highlight w:val="yellow"/>
              </w:rPr>
              <m:t>ζ</m:t>
            </m:r>
          </m:e>
          <m:sub>
            <m:r>
              <w:rPr>
                <w:rFonts w:ascii="Cambria Math" w:hAnsi="Cambria Math"/>
                <w:szCs w:val="21"/>
              </w:rPr>
              <m:t>1</m:t>
            </m:r>
          </m:sub>
        </m:sSub>
      </m:oMath>
      <w:r w:rsidRPr="007C499F">
        <w:rPr>
          <w:rFonts w:ascii="Times New Roman"/>
          <w:szCs w:val="21"/>
        </w:rPr>
        <w:t>​</w:t>
      </w:r>
      <w:r w:rsidRPr="007C499F">
        <w:rPr>
          <w:szCs w:val="21"/>
        </w:rPr>
        <w:t> </w:t>
      </w:r>
      <w:r w:rsidRPr="007C499F">
        <w:rPr>
          <w:rFonts w:ascii="Arial" w:hAnsi="Arial" w:cs="Arial"/>
          <w:color w:val="333333"/>
          <w:szCs w:val="21"/>
          <w:shd w:val="clear" w:color="auto" w:fill="FFFFFF"/>
        </w:rPr>
        <w:t>按式</w:t>
      </w:r>
      <w:r w:rsidRPr="007C499F">
        <w:rPr>
          <w:rFonts w:ascii="Arial" w:hAnsi="Arial" w:cs="Arial"/>
          <w:color w:val="333333"/>
          <w:szCs w:val="21"/>
          <w:shd w:val="clear" w:color="auto" w:fill="FFFFFF"/>
        </w:rPr>
        <w:t xml:space="preserve"> (4) </w:t>
      </w:r>
      <w:r w:rsidRPr="007C499F">
        <w:rPr>
          <w:rFonts w:ascii="Arial" w:hAnsi="Arial" w:cs="Arial"/>
          <w:color w:val="333333"/>
          <w:szCs w:val="21"/>
          <w:shd w:val="clear" w:color="auto" w:fill="FFFFFF"/>
        </w:rPr>
        <w:t>计算：</w:t>
      </w:r>
    </w:p>
    <w:p w:rsidR="00A9515B" w:rsidRPr="007C499F" w:rsidRDefault="00A9515B" w:rsidP="00A9515B">
      <w:pPr>
        <w:pStyle w:val="affffff6"/>
        <w:rPr>
          <w:shd w:val="clear" w:color="auto" w:fill="FFFFFF"/>
        </w:rPr>
      </w:pPr>
      <w:r w:rsidRPr="007C499F">
        <w:rPr>
          <w:shd w:val="clear" w:color="auto" w:fill="FFFFFF"/>
        </w:rPr>
        <w:tab/>
      </w:r>
      <m:oMath>
        <m:sSub>
          <m:sSubPr>
            <m:ctrlPr>
              <w:rPr>
                <w:rFonts w:ascii="Cambria Math" w:hAnsi="Cambria Math"/>
                <w:i/>
                <w:highlight w:val="yellow"/>
              </w:rPr>
            </m:ctrlPr>
          </m:sSubPr>
          <m:e>
            <m:r>
              <w:rPr>
                <w:rFonts w:ascii="Cambria Math" w:hAnsi="Cambria Math"/>
                <w:highlight w:val="yellow"/>
              </w:rPr>
              <m:t>ζ</m:t>
            </m:r>
          </m:e>
          <m:sub>
            <m:r>
              <w:rPr>
                <w:rFonts w:ascii="Cambria Math" w:hAnsi="Cambria Math"/>
                <w:highlight w:val="yellow"/>
              </w:rPr>
              <m:t>1</m:t>
            </m:r>
          </m:sub>
        </m:sSub>
        <m:r>
          <w:rPr>
            <w:rFonts w:ascii="Cambria Math" w:hAnsi="Cambria Math"/>
            <w:highlight w:val="yellow"/>
          </w:rPr>
          <m:t>=0.5</m:t>
        </m:r>
        <m:sSup>
          <m:sSupPr>
            <m:ctrlPr>
              <w:rPr>
                <w:rFonts w:ascii="Cambria Math" w:hAnsi="Cambria Math"/>
                <w:i/>
                <w:highlight w:val="yellow"/>
              </w:rPr>
            </m:ctrlPr>
          </m:sSupPr>
          <m:e>
            <m:d>
              <m:dPr>
                <m:begChr m:val="["/>
                <m:endChr m:val="]"/>
                <m:ctrlPr>
                  <w:rPr>
                    <w:rFonts w:ascii="Cambria Math" w:hAnsi="Cambria Math"/>
                    <w:i/>
                    <w:highlight w:val="yellow"/>
                  </w:rPr>
                </m:ctrlPr>
              </m:dPr>
              <m:e>
                <m:r>
                  <w:rPr>
                    <w:rFonts w:ascii="Cambria Math" w:hAnsi="Cambria Math"/>
                    <w:highlight w:val="yellow"/>
                  </w:rPr>
                  <m:t>1-</m:t>
                </m:r>
                <m:sSup>
                  <m:sSupPr>
                    <m:ctrlPr>
                      <w:rPr>
                        <w:rFonts w:ascii="Cambria Math" w:hAnsi="Cambria Math"/>
                        <w:i/>
                        <w:highlight w:val="yellow"/>
                      </w:rPr>
                    </m:ctrlPr>
                  </m:sSupPr>
                  <m:e>
                    <m:d>
                      <m:dPr>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d</m:t>
                            </m:r>
                          </m:num>
                          <m:den>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m:t>
                                </m:r>
                              </m:sub>
                            </m:sSub>
                          </m:den>
                        </m:f>
                      </m:e>
                    </m:d>
                  </m:e>
                  <m:sup>
                    <m:r>
                      <w:rPr>
                        <w:rFonts w:ascii="Cambria Math" w:hAnsi="Cambria Math"/>
                        <w:highlight w:val="yellow"/>
                      </w:rPr>
                      <m:t>2</m:t>
                    </m:r>
                  </m:sup>
                </m:sSup>
              </m:e>
            </m:d>
          </m:e>
          <m:sup>
            <m:r>
              <w:rPr>
                <w:rFonts w:ascii="Cambria Math" w:hAnsi="Cambria Math"/>
                <w:highlight w:val="yellow"/>
              </w:rPr>
              <m:t>2</m:t>
            </m:r>
          </m:sup>
        </m:sSup>
        <m:r>
          <m:rPr>
            <m:sty m:val="p"/>
          </m:rPr>
          <w:rPr>
            <w:rFonts w:ascii="Cambria Math" w:hAnsi="Cambria Math"/>
            <w:shd w:val="clear" w:color="auto" w:fill="FFFFFF"/>
          </w:rPr>
          <m:t xml:space="preserve"> </m:t>
        </m:r>
      </m:oMath>
      <w:r w:rsidRPr="007C499F">
        <w:rPr>
          <w:rFonts w:ascii="微软雅黑" w:eastAsia="微软雅黑" w:hAnsi="微软雅黑"/>
          <w:shd w:val="clear" w:color="auto" w:fill="FFFFFF"/>
        </w:rPr>
        <w:tab/>
      </w:r>
      <w:r w:rsidRPr="007C499F">
        <w:rPr>
          <w:shd w:val="clear" w:color="auto" w:fill="FFFFFF"/>
        </w:rPr>
        <w:t>(</w:t>
      </w:r>
      <w:r w:rsidR="00625658" w:rsidRPr="007C499F">
        <w:rPr>
          <w:shd w:val="clear" w:color="auto" w:fill="FFFFFF"/>
        </w:rPr>
        <w:fldChar w:fldCharType="begin"/>
      </w:r>
      <w:r w:rsidRPr="007C499F">
        <w:rPr>
          <w:shd w:val="clear" w:color="auto" w:fill="FFFFFF"/>
        </w:rPr>
        <w:instrText xml:space="preserve"> AUTONUM </w:instrText>
      </w:r>
      <w:r w:rsidR="00625658" w:rsidRPr="007C499F">
        <w:rPr>
          <w:shd w:val="clear" w:color="auto" w:fill="FFFFFF"/>
        </w:rPr>
        <w:fldChar w:fldCharType="end"/>
      </w:r>
      <w:r w:rsidRPr="007C499F">
        <w:rPr>
          <w:shd w:val="clear" w:color="auto" w:fill="FFFFFF"/>
        </w:rPr>
        <w:t>)</w:t>
      </w:r>
    </w:p>
    <w:p w:rsidR="00A9515B" w:rsidRPr="007C499F" w:rsidRDefault="00A9515B" w:rsidP="007C499F">
      <w:pPr>
        <w:pStyle w:val="affff5"/>
        <w:ind w:firstLine="420"/>
        <w:rPr>
          <w:rFonts w:ascii="Arial" w:hAnsi="Arial" w:cs="Arial"/>
          <w:color w:val="333333"/>
          <w:shd w:val="clear" w:color="auto" w:fill="FFFFFF"/>
        </w:rPr>
      </w:pPr>
      <w:proofErr w:type="gramStart"/>
      <w:r w:rsidRPr="007C499F">
        <w:rPr>
          <w:rFonts w:ascii="Arial" w:hAnsi="Arial" w:cs="Arial"/>
          <w:color w:val="333333"/>
          <w:shd w:val="clear" w:color="auto" w:fill="FFFFFF"/>
        </w:rPr>
        <w:t>下游变径</w:t>
      </w:r>
      <w:proofErr w:type="gramEnd"/>
      <w:r w:rsidRPr="007C499F">
        <w:rPr>
          <w:rFonts w:ascii="Arial" w:hAnsi="Arial" w:cs="Arial"/>
          <w:color w:val="333333"/>
          <w:shd w:val="clear" w:color="auto" w:fill="FFFFFF"/>
        </w:rPr>
        <w:t>速度头损失系数</w:t>
      </w:r>
      <w:r w:rsidRPr="007C499F">
        <w:rPr>
          <w:rFonts w:ascii="Arial" w:hAnsi="Arial" w:cs="Arial"/>
          <w:color w:val="333333"/>
          <w:shd w:val="clear" w:color="auto" w:fill="FFFFFF"/>
        </w:rPr>
        <w:t> </w:t>
      </w:r>
      <m:oMath>
        <m:sSub>
          <m:sSubPr>
            <m:ctrlPr>
              <w:rPr>
                <w:rFonts w:ascii="Cambria Math" w:hAnsi="Cambria Math"/>
                <w:i/>
                <w:noProof/>
              </w:rPr>
            </m:ctrlPr>
          </m:sSubPr>
          <m:e>
            <m:r>
              <w:rPr>
                <w:rFonts w:ascii="Cambria Math" w:hAnsi="Cambria Math"/>
                <w:highlight w:val="yellow"/>
              </w:rPr>
              <m:t>ζ</m:t>
            </m:r>
          </m:e>
          <m:sub>
            <m:r>
              <w:rPr>
                <w:rFonts w:ascii="Cambria Math" w:hAnsi="Cambria Math"/>
              </w:rPr>
              <m:t>2</m:t>
            </m:r>
          </m:sub>
        </m:sSub>
      </m:oMath>
      <w:r w:rsidRPr="007C499F">
        <w:rPr>
          <w:rFonts w:ascii="Arial" w:hAnsi="Arial" w:cs="Arial"/>
          <w:color w:val="333333"/>
          <w:shd w:val="clear" w:color="auto" w:fill="FFFFFF"/>
        </w:rPr>
        <w:t>按式</w:t>
      </w:r>
      <w:r w:rsidRPr="007C499F">
        <w:rPr>
          <w:rFonts w:ascii="Arial" w:hAnsi="Arial" w:cs="Arial"/>
          <w:color w:val="333333"/>
          <w:shd w:val="clear" w:color="auto" w:fill="FFFFFF"/>
        </w:rPr>
        <w:t xml:space="preserve"> (5) </w:t>
      </w:r>
      <w:r w:rsidRPr="007C499F">
        <w:rPr>
          <w:rFonts w:ascii="Arial" w:hAnsi="Arial" w:cs="Arial"/>
          <w:color w:val="333333"/>
          <w:shd w:val="clear" w:color="auto" w:fill="FFFFFF"/>
        </w:rPr>
        <w:t>计算：</w:t>
      </w:r>
    </w:p>
    <w:p w:rsidR="00132668" w:rsidRPr="007C499F" w:rsidRDefault="00132668" w:rsidP="00132668">
      <w:pPr>
        <w:pStyle w:val="affffff6"/>
        <w:rPr>
          <w:highlight w:val="yellow"/>
        </w:rPr>
      </w:pPr>
      <w:r w:rsidRPr="007C499F">
        <w:rPr>
          <w:highlight w:val="yellow"/>
        </w:rPr>
        <w:tab/>
      </w:r>
      <m:oMath>
        <m:sSub>
          <m:sSubPr>
            <m:ctrlPr>
              <w:rPr>
                <w:rFonts w:ascii="Cambria Math" w:hAnsi="Cambria Math"/>
                <w:i/>
                <w:highlight w:val="yellow"/>
              </w:rPr>
            </m:ctrlPr>
          </m:sSubPr>
          <m:e>
            <m:r>
              <w:rPr>
                <w:rFonts w:ascii="Cambria Math" w:hAnsi="Cambria Math"/>
                <w:highlight w:val="yellow"/>
              </w:rPr>
              <m:t>ζ</m:t>
            </m:r>
          </m:e>
          <m:sub>
            <m:r>
              <w:rPr>
                <w:rFonts w:ascii="Cambria Math" w:hAnsi="Cambria Math"/>
                <w:highlight w:val="yellow"/>
              </w:rPr>
              <m:t>2</m:t>
            </m:r>
          </m:sub>
        </m:sSub>
        <m:r>
          <w:rPr>
            <w:rFonts w:ascii="Cambria Math" w:hAnsi="Cambria Math"/>
            <w:highlight w:val="yellow"/>
          </w:rPr>
          <m:t>=</m:t>
        </m:r>
        <m:sSup>
          <m:sSupPr>
            <m:ctrlPr>
              <w:rPr>
                <w:rFonts w:ascii="Cambria Math" w:hAnsi="Cambria Math"/>
                <w:i/>
                <w:highlight w:val="yellow"/>
              </w:rPr>
            </m:ctrlPr>
          </m:sSupPr>
          <m:e>
            <m:d>
              <m:dPr>
                <m:begChr m:val="["/>
                <m:endChr m:val="]"/>
                <m:ctrlPr>
                  <w:rPr>
                    <w:rFonts w:ascii="Cambria Math" w:hAnsi="Cambria Math"/>
                    <w:i/>
                    <w:highlight w:val="yellow"/>
                  </w:rPr>
                </m:ctrlPr>
              </m:dPr>
              <m:e>
                <m:r>
                  <w:rPr>
                    <w:rFonts w:ascii="Cambria Math" w:hAnsi="Cambria Math"/>
                    <w:highlight w:val="yellow"/>
                  </w:rPr>
                  <m:t>1-</m:t>
                </m:r>
                <m:sSup>
                  <m:sSupPr>
                    <m:ctrlPr>
                      <w:rPr>
                        <w:rFonts w:ascii="Cambria Math" w:hAnsi="Cambria Math"/>
                        <w:i/>
                        <w:highlight w:val="yellow"/>
                      </w:rPr>
                    </m:ctrlPr>
                  </m:sSupPr>
                  <m:e>
                    <m:d>
                      <m:dPr>
                        <m:ctrlPr>
                          <w:rPr>
                            <w:rFonts w:ascii="Cambria Math" w:hAnsi="Cambria Math"/>
                            <w:i/>
                            <w:highlight w:val="yellow"/>
                          </w:rPr>
                        </m:ctrlPr>
                      </m:dPr>
                      <m:e>
                        <m:f>
                          <m:fPr>
                            <m:ctrlPr>
                              <w:rPr>
                                <w:rFonts w:ascii="Cambria Math" w:hAnsi="Cambria Math"/>
                                <w:i/>
                                <w:highlight w:val="yellow"/>
                              </w:rPr>
                            </m:ctrlPr>
                          </m:fPr>
                          <m:num>
                            <m:r>
                              <w:rPr>
                                <w:rFonts w:ascii="Cambria Math" w:hAnsi="Cambria Math"/>
                                <w:highlight w:val="yellow"/>
                              </w:rPr>
                              <m:t>d</m:t>
                            </m:r>
                          </m:num>
                          <m:den>
                            <m:sSub>
                              <m:sSubPr>
                                <m:ctrlPr>
                                  <w:rPr>
                                    <w:rFonts w:ascii="Cambria Math" w:hAnsi="Cambria Math"/>
                                    <w:i/>
                                    <w:highlight w:val="yellow"/>
                                  </w:rPr>
                                </m:ctrlPr>
                              </m:sSubPr>
                              <m:e>
                                <m:r>
                                  <w:rPr>
                                    <w:rFonts w:ascii="Cambria Math" w:hAnsi="Cambria Math"/>
                                    <w:highlight w:val="yellow"/>
                                  </w:rPr>
                                  <m:t>D</m:t>
                                </m:r>
                              </m:e>
                              <m:sub>
                                <m:r>
                                  <w:rPr>
                                    <w:rFonts w:ascii="Cambria Math" w:hAnsi="Cambria Math"/>
                                    <w:highlight w:val="yellow"/>
                                  </w:rPr>
                                  <m:t>1</m:t>
                                </m:r>
                              </m:sub>
                            </m:sSub>
                          </m:den>
                        </m:f>
                      </m:e>
                    </m:d>
                  </m:e>
                  <m:sup>
                    <m:r>
                      <w:rPr>
                        <w:rFonts w:ascii="Cambria Math" w:hAnsi="Cambria Math"/>
                        <w:highlight w:val="yellow"/>
                      </w:rPr>
                      <m:t>2</m:t>
                    </m:r>
                  </m:sup>
                </m:sSup>
              </m:e>
            </m:d>
          </m:e>
          <m:sup>
            <m:r>
              <w:rPr>
                <w:rFonts w:ascii="Cambria Math" w:hAnsi="Cambria Math"/>
                <w:highlight w:val="yellow"/>
              </w:rPr>
              <m:t>2</m:t>
            </m:r>
          </m:sup>
        </m:sSup>
        <m:r>
          <m:rPr>
            <m:sty m:val="p"/>
          </m:rPr>
          <w:rPr>
            <w:rFonts w:ascii="Cambria Math" w:hAnsi="Cambria Math"/>
            <w:highlight w:val="yellow"/>
          </w:rPr>
          <m:t xml:space="preserve"> </m:t>
        </m:r>
      </m:oMath>
      <w:r w:rsidRPr="007C499F">
        <w:rPr>
          <w:rFonts w:ascii="微软雅黑" w:eastAsia="微软雅黑" w:hAnsi="微软雅黑"/>
          <w:highlight w:val="yellow"/>
        </w:rPr>
        <w:tab/>
      </w:r>
      <w:r w:rsidRPr="007C499F">
        <w:rPr>
          <w:highlight w:val="yellow"/>
        </w:rPr>
        <w:t>(</w:t>
      </w:r>
      <w:r w:rsidR="00625658" w:rsidRPr="007C499F">
        <w:rPr>
          <w:highlight w:val="yellow"/>
        </w:rPr>
        <w:fldChar w:fldCharType="begin"/>
      </w:r>
      <w:r w:rsidRPr="007C499F">
        <w:rPr>
          <w:highlight w:val="yellow"/>
        </w:rPr>
        <w:instrText xml:space="preserve"> AUTONUM </w:instrText>
      </w:r>
      <w:r w:rsidR="00625658" w:rsidRPr="007C499F">
        <w:rPr>
          <w:highlight w:val="yellow"/>
        </w:rPr>
        <w:fldChar w:fldCharType="end"/>
      </w:r>
      <w:r w:rsidRPr="007C499F">
        <w:rPr>
          <w:highlight w:val="yellow"/>
        </w:rPr>
        <w:t>)</w:t>
      </w:r>
    </w:p>
    <w:p w:rsidR="00A9515B" w:rsidRPr="007C499F" w:rsidRDefault="00A9515B" w:rsidP="007C499F">
      <w:pPr>
        <w:pStyle w:val="affff5"/>
        <w:ind w:firstLine="420"/>
        <w:rPr>
          <w:rFonts w:ascii="Arial" w:hAnsi="Arial" w:cs="Arial"/>
          <w:color w:val="333333"/>
          <w:shd w:val="clear" w:color="auto" w:fill="FFFFFF"/>
        </w:rPr>
      </w:pPr>
      <w:r w:rsidRPr="007C499F">
        <w:rPr>
          <w:rFonts w:ascii="Arial" w:hAnsi="Arial" w:cs="Arial"/>
          <w:color w:val="333333"/>
          <w:shd w:val="clear" w:color="auto" w:fill="FFFFFF"/>
        </w:rPr>
        <w:t>入口伯努利系数按式</w:t>
      </w:r>
      <m:oMath>
        <m:sSub>
          <m:sSubPr>
            <m:ctrlPr>
              <w:rPr>
                <w:rFonts w:ascii="Cambria Math" w:hAnsi="Cambria Math"/>
                <w:i/>
                <w:noProof/>
              </w:rPr>
            </m:ctrlPr>
          </m:sSubPr>
          <m:e>
            <m:r>
              <w:rPr>
                <w:rFonts w:ascii="Cambria Math" w:hAnsi="Cambria Math"/>
                <w:highlight w:val="yellow"/>
              </w:rPr>
              <m:t>ζ</m:t>
            </m:r>
          </m:e>
          <m:sub>
            <m:r>
              <w:rPr>
                <w:rFonts w:ascii="Cambria Math" w:hAnsi="Cambria Math"/>
              </w:rPr>
              <m:t>B1</m:t>
            </m:r>
          </m:sub>
        </m:sSub>
      </m:oMath>
      <w:r w:rsidRPr="007C499F">
        <w:rPr>
          <w:rFonts w:ascii="Arial" w:hAnsi="Arial" w:cs="Arial"/>
          <w:color w:val="333333"/>
          <w:shd w:val="clear" w:color="auto" w:fill="FFFFFF"/>
        </w:rPr>
        <w:t xml:space="preserve"> (6) </w:t>
      </w:r>
      <w:r w:rsidRPr="007C499F">
        <w:rPr>
          <w:rFonts w:ascii="Arial" w:hAnsi="Arial" w:cs="Arial"/>
          <w:color w:val="333333"/>
          <w:shd w:val="clear" w:color="auto" w:fill="FFFFFF"/>
        </w:rPr>
        <w:t>计算：</w:t>
      </w:r>
    </w:p>
    <w:p w:rsidR="00132668" w:rsidRPr="007C499F" w:rsidRDefault="00132668" w:rsidP="00132668">
      <w:pPr>
        <w:pStyle w:val="affffff6"/>
        <w:rPr>
          <w:highlight w:val="yellow"/>
        </w:rPr>
      </w:pPr>
      <w:r w:rsidRPr="007C499F">
        <w:rPr>
          <w:highlight w:val="yellow"/>
        </w:rPr>
        <w:tab/>
      </w:r>
      <m:oMath>
        <m:sSub>
          <m:sSubPr>
            <m:ctrlPr>
              <w:rPr>
                <w:rFonts w:ascii="Cambria Math" w:hAnsi="Cambria Math"/>
                <w:i/>
                <w:highlight w:val="yellow"/>
              </w:rPr>
            </m:ctrlPr>
          </m:sSubPr>
          <m:e>
            <m:r>
              <w:rPr>
                <w:rFonts w:ascii="Cambria Math" w:hAnsi="Cambria Math"/>
                <w:highlight w:val="yellow"/>
              </w:rPr>
              <m:t>ζ</m:t>
            </m:r>
          </m:e>
          <m:sub>
            <m:r>
              <w:rPr>
                <w:rFonts w:ascii="Cambria Math" w:hAnsi="Cambria Math"/>
                <w:highlight w:val="yellow"/>
              </w:rPr>
              <m:t>B1</m:t>
            </m:r>
          </m:sub>
        </m:sSub>
        <m:r>
          <m:rPr>
            <m:sty m:val="p"/>
          </m:rPr>
          <w:rPr>
            <w:rFonts w:ascii="Cambria Math" w:hAnsi="Cambria Math"/>
          </w:rPr>
          <m:t>=1-</m:t>
        </m:r>
        <m:sSup>
          <m:sSupPr>
            <m:ctrlPr>
              <w:rPr>
                <w:rFonts w:ascii="Cambria Math" w:hAnsi="Cambria Math"/>
              </w:rPr>
            </m:ctrlPr>
          </m:sSupPr>
          <m:e>
            <m:d>
              <m:dPr>
                <m:ctrlPr>
                  <w:rPr>
                    <w:rFonts w:ascii="Cambria Math" w:hAnsi="Cambria Math"/>
                    <w:i/>
                  </w:rPr>
                </m:ctrlPr>
              </m:dPr>
              <m:e>
                <m:f>
                  <m:fPr>
                    <m:ctrlPr>
                      <w:rPr>
                        <w:rFonts w:ascii="Cambria Math" w:hAnsi="Cambria Math"/>
                        <w:i/>
                      </w:rPr>
                    </m:ctrlPr>
                  </m:fPr>
                  <m:num>
                    <m:r>
                      <w:rPr>
                        <w:rFonts w:ascii="Cambria Math" w:hAnsi="Cambria Math"/>
                      </w:rPr>
                      <m:t>d</m:t>
                    </m:r>
                  </m:num>
                  <m:den>
                    <m:r>
                      <w:rPr>
                        <w:rFonts w:ascii="Cambria Math" w:hAnsi="Cambria Math"/>
                      </w:rPr>
                      <m:t>D1</m:t>
                    </m:r>
                  </m:den>
                </m:f>
              </m:e>
            </m:d>
          </m:e>
          <m:sup>
            <m:r>
              <w:rPr>
                <w:rFonts w:ascii="Cambria Math" w:hAnsi="Cambria Math"/>
              </w:rPr>
              <m:t>4</m:t>
            </m:r>
          </m:sup>
        </m:sSup>
      </m:oMath>
      <w:r w:rsidRPr="007C499F">
        <w:rPr>
          <w:rFonts w:ascii="微软雅黑" w:eastAsia="微软雅黑" w:hAnsi="微软雅黑"/>
          <w:highlight w:val="yellow"/>
        </w:rPr>
        <w:tab/>
      </w:r>
      <w:r w:rsidRPr="007C499F">
        <w:rPr>
          <w:highlight w:val="yellow"/>
        </w:rPr>
        <w:t>(</w:t>
      </w:r>
      <w:r w:rsidR="00625658" w:rsidRPr="007C499F">
        <w:rPr>
          <w:highlight w:val="yellow"/>
        </w:rPr>
        <w:fldChar w:fldCharType="begin"/>
      </w:r>
      <w:r w:rsidRPr="007C499F">
        <w:rPr>
          <w:highlight w:val="yellow"/>
        </w:rPr>
        <w:instrText xml:space="preserve"> AUTONUM </w:instrText>
      </w:r>
      <w:r w:rsidR="00625658" w:rsidRPr="007C499F">
        <w:rPr>
          <w:highlight w:val="yellow"/>
        </w:rPr>
        <w:fldChar w:fldCharType="end"/>
      </w:r>
      <w:r w:rsidRPr="007C499F">
        <w:rPr>
          <w:highlight w:val="yellow"/>
        </w:rPr>
        <w:t>)</w:t>
      </w:r>
    </w:p>
    <w:p w:rsidR="00A9515B" w:rsidRPr="007C499F" w:rsidRDefault="00A9515B" w:rsidP="007C499F">
      <w:pPr>
        <w:pStyle w:val="affff5"/>
        <w:ind w:firstLine="420"/>
        <w:rPr>
          <w:rFonts w:ascii="Arial" w:hAnsi="Arial" w:cs="Arial"/>
          <w:color w:val="333333"/>
          <w:shd w:val="clear" w:color="auto" w:fill="FFFFFF"/>
        </w:rPr>
      </w:pPr>
      <w:r w:rsidRPr="007C499F">
        <w:rPr>
          <w:rFonts w:ascii="Arial" w:hAnsi="Arial" w:cs="Arial"/>
          <w:color w:val="333333"/>
          <w:shd w:val="clear" w:color="auto" w:fill="FFFFFF"/>
        </w:rPr>
        <w:t>出口伯努利系数</w:t>
      </w:r>
      <w:r w:rsidRPr="007C499F">
        <w:rPr>
          <w:rStyle w:val="vlist-s"/>
          <w:rFonts w:ascii="Times New Roman" w:hAnsi="Times New Roman"/>
          <w:color w:val="333333"/>
          <w:shd w:val="clear" w:color="auto" w:fill="FFFFFF"/>
        </w:rPr>
        <w:t>​</w:t>
      </w:r>
      <w:r w:rsidRPr="007C499F">
        <w:rPr>
          <w:rFonts w:ascii="Arial" w:hAnsi="Arial" w:cs="Arial"/>
          <w:color w:val="333333"/>
          <w:shd w:val="clear" w:color="auto" w:fill="FFFFFF"/>
        </w:rPr>
        <w:t> </w:t>
      </w:r>
      <m:oMath>
        <m:sSub>
          <m:sSubPr>
            <m:ctrlPr>
              <w:rPr>
                <w:rFonts w:ascii="Cambria Math" w:hAnsi="Cambria Math"/>
                <w:i/>
                <w:noProof/>
              </w:rPr>
            </m:ctrlPr>
          </m:sSubPr>
          <m:e>
            <m:r>
              <w:rPr>
                <w:rFonts w:ascii="Cambria Math" w:hAnsi="Cambria Math"/>
                <w:highlight w:val="yellow"/>
              </w:rPr>
              <m:t>ζ</m:t>
            </m:r>
          </m:e>
          <m:sub>
            <m:r>
              <w:rPr>
                <w:rFonts w:ascii="Cambria Math" w:hAnsi="Cambria Math"/>
              </w:rPr>
              <m:t>B2</m:t>
            </m:r>
          </m:sub>
        </m:sSub>
      </m:oMath>
      <w:r w:rsidRPr="007C499F">
        <w:rPr>
          <w:rFonts w:ascii="Arial" w:hAnsi="Arial" w:cs="Arial"/>
          <w:color w:val="333333"/>
          <w:shd w:val="clear" w:color="auto" w:fill="FFFFFF"/>
        </w:rPr>
        <w:t>按式</w:t>
      </w:r>
      <w:r w:rsidRPr="007C499F">
        <w:rPr>
          <w:rFonts w:ascii="Arial" w:hAnsi="Arial" w:cs="Arial"/>
          <w:color w:val="333333"/>
          <w:shd w:val="clear" w:color="auto" w:fill="FFFFFF"/>
        </w:rPr>
        <w:t xml:space="preserve"> (7) </w:t>
      </w:r>
      <w:r w:rsidRPr="007C499F">
        <w:rPr>
          <w:rFonts w:ascii="Arial" w:hAnsi="Arial" w:cs="Arial"/>
          <w:color w:val="333333"/>
          <w:shd w:val="clear" w:color="auto" w:fill="FFFFFF"/>
        </w:rPr>
        <w:t>计算：</w:t>
      </w:r>
    </w:p>
    <w:p w:rsidR="00132668" w:rsidRPr="007C499F" w:rsidRDefault="00132668" w:rsidP="00132668">
      <w:pPr>
        <w:pStyle w:val="affffff6"/>
        <w:rPr>
          <w:highlight w:val="yellow"/>
        </w:rPr>
      </w:pPr>
      <w:r w:rsidRPr="007C499F">
        <w:rPr>
          <w:highlight w:val="yellow"/>
        </w:rPr>
        <w:tab/>
      </w:r>
      <m:oMath>
        <m:sSub>
          <m:sSubPr>
            <m:ctrlPr>
              <w:rPr>
                <w:rFonts w:ascii="Cambria Math" w:hAnsi="Cambria Math"/>
                <w:i/>
                <w:highlight w:val="yellow"/>
              </w:rPr>
            </m:ctrlPr>
          </m:sSubPr>
          <m:e>
            <m:r>
              <w:rPr>
                <w:rFonts w:ascii="Cambria Math" w:hAnsi="Cambria Math"/>
                <w:highlight w:val="yellow"/>
              </w:rPr>
              <m:t>ζ</m:t>
            </m:r>
          </m:e>
          <m:sub>
            <m:r>
              <w:rPr>
                <w:rFonts w:ascii="Cambria Math" w:hAnsi="Cambria Math"/>
                <w:highlight w:val="yellow"/>
              </w:rPr>
              <m:t>B2</m:t>
            </m:r>
          </m:sub>
        </m:sSub>
        <m:r>
          <m:rPr>
            <m:sty m:val="p"/>
          </m:rPr>
          <w:rPr>
            <w:rFonts w:ascii="Cambria Math" w:hAnsi="Cambria Math"/>
          </w:rPr>
          <m:t>=1-</m:t>
        </m:r>
        <m:sSup>
          <m:sSupPr>
            <m:ctrlPr>
              <w:rPr>
                <w:rFonts w:ascii="Cambria Math" w:hAnsi="Cambria Math"/>
              </w:rPr>
            </m:ctrlPr>
          </m:sSupPr>
          <m:e>
            <m:d>
              <m:dPr>
                <m:ctrlPr>
                  <w:rPr>
                    <w:rFonts w:ascii="Cambria Math" w:hAnsi="Cambria Math"/>
                    <w:i/>
                  </w:rPr>
                </m:ctrlPr>
              </m:dPr>
              <m:e>
                <m:f>
                  <m:fPr>
                    <m:ctrlPr>
                      <w:rPr>
                        <w:rFonts w:ascii="Cambria Math" w:hAnsi="Cambria Math"/>
                        <w:i/>
                      </w:rPr>
                    </m:ctrlPr>
                  </m:fPr>
                  <m:num>
                    <m:r>
                      <w:rPr>
                        <w:rFonts w:ascii="Cambria Math" w:hAnsi="Cambria Math"/>
                      </w:rPr>
                      <m:t>d</m:t>
                    </m:r>
                  </m:num>
                  <m:den>
                    <m:r>
                      <w:rPr>
                        <w:rFonts w:ascii="Cambria Math" w:hAnsi="Cambria Math"/>
                      </w:rPr>
                      <m:t>D2</m:t>
                    </m:r>
                  </m:den>
                </m:f>
              </m:e>
            </m:d>
          </m:e>
          <m:sup>
            <m:r>
              <w:rPr>
                <w:rFonts w:ascii="Cambria Math" w:hAnsi="Cambria Math"/>
              </w:rPr>
              <m:t>4</m:t>
            </m:r>
          </m:sup>
        </m:sSup>
      </m:oMath>
      <w:r w:rsidRPr="007C499F">
        <w:rPr>
          <w:rFonts w:ascii="微软雅黑" w:eastAsia="微软雅黑" w:hAnsi="微软雅黑"/>
          <w:highlight w:val="yellow"/>
        </w:rPr>
        <w:tab/>
      </w:r>
      <w:r w:rsidRPr="007C499F">
        <w:rPr>
          <w:highlight w:val="yellow"/>
        </w:rPr>
        <w:t>(</w:t>
      </w:r>
      <w:r w:rsidR="00625658" w:rsidRPr="007C499F">
        <w:rPr>
          <w:highlight w:val="yellow"/>
        </w:rPr>
        <w:fldChar w:fldCharType="begin"/>
      </w:r>
      <w:r w:rsidRPr="007C499F">
        <w:rPr>
          <w:highlight w:val="yellow"/>
        </w:rPr>
        <w:instrText xml:space="preserve"> AUTONUM </w:instrText>
      </w:r>
      <w:r w:rsidR="00625658" w:rsidRPr="007C499F">
        <w:rPr>
          <w:highlight w:val="yellow"/>
        </w:rPr>
        <w:fldChar w:fldCharType="end"/>
      </w:r>
      <w:r w:rsidRPr="007C499F">
        <w:rPr>
          <w:highlight w:val="yellow"/>
        </w:rPr>
        <w:t>)</w:t>
      </w:r>
    </w:p>
    <w:p w:rsidR="004F7683" w:rsidRPr="007C499F" w:rsidRDefault="00132668" w:rsidP="00132668">
      <w:pPr>
        <w:pStyle w:val="affff5"/>
        <w:ind w:firstLine="420"/>
        <w:rPr>
          <w:highlight w:val="yellow"/>
        </w:rPr>
      </w:pPr>
      <w:r w:rsidRPr="007C499F">
        <w:rPr>
          <w:rFonts w:hint="eastAsia"/>
          <w:highlight w:val="yellow"/>
        </w:rPr>
        <w:lastRenderedPageBreak/>
        <w:t>式中：</w:t>
      </w:r>
    </w:p>
    <w:p w:rsidR="00132668" w:rsidRPr="007C499F" w:rsidRDefault="00132668" w:rsidP="00132668">
      <w:pPr>
        <w:pStyle w:val="affff6"/>
        <w:ind w:firstLine="420"/>
        <w:rPr>
          <w:rFonts w:ascii="Arial" w:hAnsi="Arial"/>
          <w:szCs w:val="21"/>
        </w:rPr>
      </w:pPr>
      <w:r w:rsidRPr="007C499F">
        <w:rPr>
          <w:rFonts w:ascii="KaTeX_Math" w:hAnsi="KaTeX_Math"/>
          <w:i/>
          <w:iCs/>
          <w:szCs w:val="21"/>
        </w:rPr>
        <w:t>D</w:t>
      </w:r>
      <w:r w:rsidRPr="007C499F">
        <w:rPr>
          <w:szCs w:val="21"/>
        </w:rPr>
        <w:t>1</w:t>
      </w:r>
      <w:r w:rsidRPr="007C499F">
        <w:rPr>
          <w:szCs w:val="21"/>
        </w:rPr>
        <w:t>​</w:t>
      </w:r>
      <w:r w:rsidRPr="007C499F">
        <w:rPr>
          <w:rFonts w:ascii="Arial" w:hAnsi="Arial"/>
          <w:szCs w:val="21"/>
        </w:rPr>
        <w:t xml:space="preserve"> —— </w:t>
      </w:r>
      <w:r w:rsidRPr="007C499F">
        <w:rPr>
          <w:rFonts w:ascii="Arial" w:hAnsi="Arial"/>
          <w:szCs w:val="21"/>
        </w:rPr>
        <w:t>上游管道内径，单位为毫米</w:t>
      </w:r>
      <w:r w:rsidRPr="007C499F">
        <w:rPr>
          <w:rFonts w:ascii="Arial" w:hAnsi="Arial"/>
          <w:szCs w:val="21"/>
        </w:rPr>
        <w:t xml:space="preserve"> (mm)</w:t>
      </w:r>
      <w:r w:rsidRPr="007C499F">
        <w:rPr>
          <w:rFonts w:ascii="Arial" w:hAnsi="Arial"/>
          <w:szCs w:val="21"/>
        </w:rPr>
        <w:t>；</w:t>
      </w:r>
    </w:p>
    <w:p w:rsidR="00132668" w:rsidRPr="007C499F" w:rsidRDefault="00132668" w:rsidP="00132668">
      <w:pPr>
        <w:pStyle w:val="affff6"/>
        <w:ind w:firstLine="420"/>
        <w:rPr>
          <w:rFonts w:ascii="Arial" w:hAnsi="Arial"/>
          <w:szCs w:val="21"/>
        </w:rPr>
      </w:pPr>
      <w:r w:rsidRPr="007C499F">
        <w:rPr>
          <w:rFonts w:ascii="KaTeX_Math" w:hAnsi="KaTeX_Math"/>
          <w:i/>
          <w:iCs/>
          <w:szCs w:val="21"/>
        </w:rPr>
        <w:t>D</w:t>
      </w:r>
      <w:r w:rsidRPr="007C499F">
        <w:rPr>
          <w:szCs w:val="21"/>
        </w:rPr>
        <w:t>2</w:t>
      </w:r>
      <w:r w:rsidRPr="007C499F">
        <w:rPr>
          <w:szCs w:val="21"/>
        </w:rPr>
        <w:t>​</w:t>
      </w:r>
      <w:r w:rsidRPr="007C499F">
        <w:rPr>
          <w:rFonts w:ascii="Arial" w:hAnsi="Arial"/>
          <w:szCs w:val="21"/>
        </w:rPr>
        <w:t xml:space="preserve"> —— </w:t>
      </w:r>
      <w:r w:rsidRPr="007C499F">
        <w:rPr>
          <w:rFonts w:ascii="Arial" w:hAnsi="Arial"/>
          <w:szCs w:val="21"/>
        </w:rPr>
        <w:t>下游管道内径，单位为毫米</w:t>
      </w:r>
      <w:r w:rsidRPr="007C499F">
        <w:rPr>
          <w:rFonts w:ascii="Arial" w:hAnsi="Arial"/>
          <w:szCs w:val="21"/>
        </w:rPr>
        <w:t xml:space="preserve"> (mm)</w:t>
      </w:r>
      <w:r w:rsidRPr="007C499F">
        <w:rPr>
          <w:rFonts w:ascii="Arial" w:hAnsi="Arial"/>
          <w:szCs w:val="21"/>
        </w:rPr>
        <w:t>。</w:t>
      </w:r>
    </w:p>
    <w:p w:rsidR="00D10EE0" w:rsidRDefault="00D10EE0" w:rsidP="00C30BE1">
      <w:pPr>
        <w:pStyle w:val="afff2"/>
      </w:pPr>
      <w:r>
        <w:rPr>
          <w:rFonts w:hint="eastAsia"/>
        </w:rPr>
        <w:t>见GB/T 17213.2</w:t>
      </w:r>
    </w:p>
    <w:p w:rsidR="00D10EE0" w:rsidRDefault="00D10EE0" w:rsidP="00C30BE1">
      <w:pPr>
        <w:pStyle w:val="affd"/>
        <w:spacing w:before="120" w:after="120"/>
      </w:pPr>
      <w:bookmarkStart w:id="72" w:name="_Toc233813848"/>
      <w:r>
        <w:rPr>
          <w:rFonts w:hint="eastAsia"/>
        </w:rPr>
        <w:t>多级降压结构</w:t>
      </w:r>
      <w:bookmarkEnd w:id="72"/>
    </w:p>
    <w:p w:rsidR="00D10EE0" w:rsidRDefault="00D10EE0" w:rsidP="00C30BE1">
      <w:pPr>
        <w:pStyle w:val="affff6"/>
        <w:ind w:firstLine="420"/>
      </w:pPr>
      <w:r>
        <w:rPr>
          <w:rFonts w:hint="eastAsia"/>
        </w:rPr>
        <w:t>单通道多级降压内件结构可适用于黑水角阀，其流通能力的计算、预测按照GB/T 17213.17,实际Cv应有结构与尺寸对应的定型实验值支撑。</w:t>
      </w:r>
    </w:p>
    <w:p w:rsidR="00D10EE0" w:rsidRDefault="00D10EE0" w:rsidP="00C30BE1">
      <w:pPr>
        <w:pStyle w:val="affd"/>
        <w:spacing w:before="120" w:after="120"/>
      </w:pPr>
      <w:bookmarkStart w:id="73" w:name="_Toc233813849"/>
      <w:r>
        <w:rPr>
          <w:rFonts w:hint="eastAsia"/>
        </w:rPr>
        <w:t>噪音预估</w:t>
      </w:r>
      <w:bookmarkEnd w:id="73"/>
    </w:p>
    <w:p w:rsidR="00D10EE0" w:rsidRDefault="00D10EE0" w:rsidP="00C30BE1">
      <w:pPr>
        <w:pStyle w:val="affff6"/>
        <w:ind w:firstLine="420"/>
      </w:pPr>
      <w:r>
        <w:rPr>
          <w:rFonts w:hint="eastAsia"/>
        </w:rPr>
        <w:t>选型计算按照GB/T 17213.8计算预估的噪音应不超过85dB。</w:t>
      </w:r>
    </w:p>
    <w:p w:rsidR="00D10EE0" w:rsidRDefault="00D10EE0" w:rsidP="00C30BE1">
      <w:pPr>
        <w:pStyle w:val="affc"/>
        <w:spacing w:before="240" w:after="240"/>
      </w:pPr>
      <w:bookmarkStart w:id="74" w:name="_Toc233813850"/>
      <w:r>
        <w:rPr>
          <w:rFonts w:hint="eastAsia"/>
        </w:rPr>
        <w:t>填料</w:t>
      </w:r>
      <w:bookmarkEnd w:id="74"/>
    </w:p>
    <w:p w:rsidR="00D10EE0" w:rsidRDefault="00D10EE0" w:rsidP="00C30BE1">
      <w:pPr>
        <w:pStyle w:val="affff6"/>
        <w:ind w:firstLine="420"/>
      </w:pPr>
      <w:r>
        <w:rPr>
          <w:rFonts w:hint="eastAsia"/>
        </w:rPr>
        <w:t>填料应设置机械碳等较硬的非金属材料底垫，内径与阀杆为较小的过渡配合、外径与填料函间隙配合，即可防止介质中的颗粒、粉末进入填料，又可防止出现较大的填料泄漏；填料中耐高压盘根填料不少于2件。</w:t>
      </w:r>
    </w:p>
    <w:p w:rsidR="00D10EE0" w:rsidRDefault="00D10EE0" w:rsidP="00C30BE1">
      <w:pPr>
        <w:pStyle w:val="affff6"/>
        <w:ind w:firstLine="420"/>
      </w:pPr>
      <w:r>
        <w:rPr>
          <w:rFonts w:hint="eastAsia"/>
        </w:rPr>
        <w:t>闪蒸系统的中、高压闪蒸段用黑水角阀，及废热锅炉系统集水槽黑水角阀等，其填料应确保6个月周期内不得泄漏。</w:t>
      </w:r>
    </w:p>
    <w:p w:rsidR="00D10EE0" w:rsidRDefault="00D10EE0" w:rsidP="00C30BE1">
      <w:pPr>
        <w:pStyle w:val="affc"/>
        <w:spacing w:before="240" w:after="240"/>
      </w:pPr>
      <w:bookmarkStart w:id="75" w:name="_Toc233813851"/>
      <w:r>
        <w:rPr>
          <w:rFonts w:hint="eastAsia"/>
        </w:rPr>
        <w:t>材料</w:t>
      </w:r>
      <w:bookmarkEnd w:id="75"/>
    </w:p>
    <w:p w:rsidR="00D10EE0" w:rsidRDefault="00D10EE0" w:rsidP="00C30BE1">
      <w:pPr>
        <w:pStyle w:val="affff6"/>
        <w:ind w:firstLine="420"/>
      </w:pPr>
      <w:r>
        <w:rPr>
          <w:rFonts w:hint="eastAsia"/>
        </w:rPr>
        <w:t>黑水角阀所用的材质，其牌号、成分、性能应符合GB/T 12224及所引用的ASTM相关标准。</w:t>
      </w:r>
    </w:p>
    <w:p w:rsidR="00D10EE0" w:rsidRDefault="00D10EE0" w:rsidP="00C30BE1">
      <w:pPr>
        <w:pStyle w:val="affd"/>
        <w:spacing w:before="120" w:after="120"/>
      </w:pPr>
      <w:bookmarkStart w:id="76" w:name="_Toc233813852"/>
      <w:r>
        <w:rPr>
          <w:rFonts w:hint="eastAsia"/>
        </w:rPr>
        <w:t>阀体</w:t>
      </w:r>
      <w:bookmarkEnd w:id="76"/>
    </w:p>
    <w:p w:rsidR="00D10EE0" w:rsidRDefault="00D10EE0" w:rsidP="00C30BE1">
      <w:pPr>
        <w:pStyle w:val="affff6"/>
        <w:ind w:firstLine="420"/>
      </w:pPr>
      <w:r>
        <w:rPr>
          <w:rFonts w:hint="eastAsia"/>
        </w:rPr>
        <w:t xml:space="preserve">系列化黑水角阀产品的阀体、阀盖等壳体应采用铸造工艺制造，材质可采用WCA、WCB、WCC等铸造碳钢，或CF3、CF3M、CF8、CF8M等铸造不锈钢、铸造双相不锈钢等材料，并应符合GB/T 12229、GB/T 12230的要求。 </w:t>
      </w:r>
    </w:p>
    <w:p w:rsidR="00D10EE0" w:rsidRDefault="00D10EE0" w:rsidP="00C30BE1">
      <w:pPr>
        <w:pStyle w:val="affd"/>
        <w:spacing w:before="120" w:after="120"/>
      </w:pPr>
      <w:bookmarkStart w:id="77" w:name="_Toc233813853"/>
      <w:r>
        <w:rPr>
          <w:rFonts w:hint="eastAsia"/>
        </w:rPr>
        <w:t>内件</w:t>
      </w:r>
      <w:bookmarkEnd w:id="77"/>
    </w:p>
    <w:p w:rsidR="00D10EE0" w:rsidRDefault="00D10EE0" w:rsidP="00C30BE1">
      <w:pPr>
        <w:pStyle w:val="af5"/>
      </w:pPr>
      <w:r>
        <w:rPr>
          <w:rFonts w:hint="eastAsia"/>
        </w:rPr>
        <w:t>阀芯、阀座等承受气蚀、冲刷的关键部件，可采用喷涂、熔敷、等离子堆焊等表面硬化工艺，及整体烧结或镶嵌硬质合金的结构；</w:t>
      </w:r>
    </w:p>
    <w:p w:rsidR="00D10EE0" w:rsidRDefault="00D10EE0" w:rsidP="00C30BE1">
      <w:pPr>
        <w:pStyle w:val="af5"/>
      </w:pPr>
      <w:r>
        <w:rPr>
          <w:rFonts w:hint="eastAsia"/>
        </w:rPr>
        <w:t>阀芯、阀座密封面不应采用超音速火焰喷涂工艺，避免密封</w:t>
      </w:r>
      <w:proofErr w:type="gramStart"/>
      <w:r>
        <w:rPr>
          <w:rFonts w:hint="eastAsia"/>
        </w:rPr>
        <w:t>比压超过</w:t>
      </w:r>
      <w:proofErr w:type="gramEnd"/>
      <w:r>
        <w:rPr>
          <w:rFonts w:hint="eastAsia"/>
        </w:rPr>
        <w:t>硬化层与基体结合强度时硬化层脱落；</w:t>
      </w:r>
    </w:p>
    <w:p w:rsidR="00D10EE0" w:rsidRDefault="00D10EE0" w:rsidP="00C30BE1">
      <w:pPr>
        <w:pStyle w:val="af5"/>
      </w:pPr>
      <w:r>
        <w:rPr>
          <w:rFonts w:hint="eastAsia"/>
        </w:rPr>
        <w:t>表面硬化工艺适用镍(Ni)基、钴(Co)基合金及含碳化钨(WC)、碳化铬(CrC)等的合金、金刚石等主要成分的颗粒或粉末,整体烧结或镶嵌件(厚度不小于6mm)可采用</w:t>
      </w:r>
      <w:proofErr w:type="gramStart"/>
      <w:r>
        <w:rPr>
          <w:rFonts w:hint="eastAsia"/>
        </w:rPr>
        <w:t>钨钴类</w:t>
      </w:r>
      <w:proofErr w:type="gramEnd"/>
      <w:r>
        <w:rPr>
          <w:rFonts w:hint="eastAsia"/>
        </w:rPr>
        <w:t>(YG)、</w:t>
      </w:r>
      <w:proofErr w:type="gramStart"/>
      <w:r>
        <w:rPr>
          <w:rFonts w:hint="eastAsia"/>
        </w:rPr>
        <w:t>钨钴钛</w:t>
      </w:r>
      <w:proofErr w:type="gramEnd"/>
      <w:r>
        <w:rPr>
          <w:rFonts w:hint="eastAsia"/>
        </w:rPr>
        <w:t>(YT)类、碳化钛 (YN) 类合金；</w:t>
      </w:r>
    </w:p>
    <w:p w:rsidR="00D10EE0" w:rsidRDefault="00D10EE0" w:rsidP="00C30BE1">
      <w:pPr>
        <w:pStyle w:val="af5"/>
      </w:pPr>
      <w:proofErr w:type="gramStart"/>
      <w:r>
        <w:rPr>
          <w:rFonts w:hint="eastAsia"/>
        </w:rPr>
        <w:t>阀内零部件</w:t>
      </w:r>
      <w:proofErr w:type="gramEnd"/>
      <w:r>
        <w:rPr>
          <w:rFonts w:hint="eastAsia"/>
        </w:rPr>
        <w:t>采用的材料，牌号及化学成分应符合GB/T 20878，或ASTM相关标准的规定；阀杆的材料还应符合ISO 15156-1、NACE MR0175的规定。</w:t>
      </w:r>
    </w:p>
    <w:p w:rsidR="00D10EE0" w:rsidRDefault="00D10EE0" w:rsidP="00C30BE1">
      <w:pPr>
        <w:pStyle w:val="af5"/>
      </w:pPr>
      <w:r>
        <w:rPr>
          <w:rFonts w:hint="eastAsia"/>
        </w:rPr>
        <w:t>阀芯、阀座密封面堆焊前应按照GB/T 22652的规定进行工艺评定。</w:t>
      </w:r>
    </w:p>
    <w:p w:rsidR="00D10EE0" w:rsidRDefault="00D10EE0" w:rsidP="00C30BE1">
      <w:pPr>
        <w:pStyle w:val="affc"/>
        <w:spacing w:before="240" w:after="240"/>
      </w:pPr>
      <w:bookmarkStart w:id="78" w:name="_Toc233813854"/>
      <w:r>
        <w:rPr>
          <w:rFonts w:hint="eastAsia"/>
        </w:rPr>
        <w:t>质量要求</w:t>
      </w:r>
      <w:bookmarkEnd w:id="78"/>
    </w:p>
    <w:p w:rsidR="00D10EE0" w:rsidRDefault="00D10EE0" w:rsidP="00C30BE1">
      <w:pPr>
        <w:pStyle w:val="affd"/>
        <w:spacing w:before="120" w:after="120"/>
      </w:pPr>
      <w:bookmarkStart w:id="79" w:name="_Toc233813855"/>
      <w:r>
        <w:rPr>
          <w:rFonts w:hint="eastAsia"/>
        </w:rPr>
        <w:t>外观</w:t>
      </w:r>
      <w:bookmarkEnd w:id="79"/>
    </w:p>
    <w:p w:rsidR="00D10EE0" w:rsidRDefault="00D10EE0" w:rsidP="00C30BE1">
      <w:pPr>
        <w:pStyle w:val="affff6"/>
        <w:ind w:firstLine="420"/>
      </w:pPr>
      <w:r>
        <w:rPr>
          <w:rFonts w:hint="eastAsia"/>
        </w:rPr>
        <w:t xml:space="preserve">外观检查应符合，但不限于以下规定： </w:t>
      </w:r>
    </w:p>
    <w:p w:rsidR="00D10EE0" w:rsidRDefault="00D10EE0" w:rsidP="00C30BE1">
      <w:pPr>
        <w:pStyle w:val="af5"/>
        <w:numPr>
          <w:ilvl w:val="0"/>
          <w:numId w:val="32"/>
        </w:numPr>
      </w:pPr>
      <w:r>
        <w:rPr>
          <w:rFonts w:hint="eastAsia"/>
        </w:rPr>
        <w:t xml:space="preserve">零部件齐全，装配正确，紧固件无缺少、松动、损伤等现象，整体洁净； </w:t>
      </w:r>
    </w:p>
    <w:p w:rsidR="00D10EE0" w:rsidRDefault="00D10EE0" w:rsidP="00C30BE1">
      <w:pPr>
        <w:pStyle w:val="af5"/>
      </w:pPr>
      <w:r>
        <w:rPr>
          <w:rFonts w:hint="eastAsia"/>
        </w:rPr>
        <w:t xml:space="preserve">法兰密封面无损伤； </w:t>
      </w:r>
    </w:p>
    <w:p w:rsidR="00D10EE0" w:rsidRDefault="00D10EE0" w:rsidP="00C30BE1">
      <w:pPr>
        <w:pStyle w:val="af5"/>
      </w:pPr>
      <w:r>
        <w:rPr>
          <w:rFonts w:hint="eastAsia"/>
        </w:rPr>
        <w:t xml:space="preserve">推杆与阀杆连接后，行程准确，指针与行程标尺对应； </w:t>
      </w:r>
    </w:p>
    <w:p w:rsidR="00D10EE0" w:rsidRDefault="00D10EE0" w:rsidP="00C30BE1">
      <w:pPr>
        <w:pStyle w:val="af5"/>
      </w:pPr>
      <w:r>
        <w:rPr>
          <w:rFonts w:hint="eastAsia"/>
        </w:rPr>
        <w:t>气源管件连接可靠、无</w:t>
      </w:r>
      <w:proofErr w:type="gramStart"/>
      <w:r>
        <w:rPr>
          <w:rFonts w:hint="eastAsia"/>
        </w:rPr>
        <w:t>凹瘪等</w:t>
      </w:r>
      <w:proofErr w:type="gramEnd"/>
      <w:r>
        <w:rPr>
          <w:rFonts w:hint="eastAsia"/>
        </w:rPr>
        <w:t xml:space="preserve">损坏； </w:t>
      </w:r>
    </w:p>
    <w:p w:rsidR="00D10EE0" w:rsidRDefault="00D10EE0" w:rsidP="00C30BE1">
      <w:pPr>
        <w:pStyle w:val="affd"/>
        <w:spacing w:before="120" w:after="120"/>
      </w:pPr>
      <w:bookmarkStart w:id="80" w:name="_Toc233813856"/>
      <w:r>
        <w:rPr>
          <w:rFonts w:hint="eastAsia"/>
        </w:rPr>
        <w:lastRenderedPageBreak/>
        <w:t>执行机构气密试验</w:t>
      </w:r>
      <w:bookmarkEnd w:id="80"/>
      <w:r>
        <w:rPr>
          <w:rFonts w:hint="eastAsia"/>
        </w:rPr>
        <w:t xml:space="preserve"> </w:t>
      </w:r>
    </w:p>
    <w:p w:rsidR="00D10EE0" w:rsidRDefault="00D10EE0" w:rsidP="00C30BE1">
      <w:pPr>
        <w:pStyle w:val="affff6"/>
        <w:ind w:firstLine="420"/>
      </w:pPr>
      <w:r>
        <w:rPr>
          <w:rFonts w:hint="eastAsia"/>
        </w:rPr>
        <w:t xml:space="preserve">执行机构气密试验应符合以下规定： </w:t>
      </w:r>
    </w:p>
    <w:p w:rsidR="00D10EE0" w:rsidRDefault="00D10EE0" w:rsidP="00C30BE1">
      <w:pPr>
        <w:pStyle w:val="af5"/>
        <w:numPr>
          <w:ilvl w:val="0"/>
          <w:numId w:val="33"/>
        </w:numPr>
      </w:pPr>
      <w:r>
        <w:rPr>
          <w:rFonts w:hint="eastAsia"/>
        </w:rPr>
        <w:t>气动薄膜执行机构通入额定压力的气源做气密试验，膜盖、推杆等处无肉眼可见的外漏，保 压 5min 气室压力下降不大于 2.5kPa；</w:t>
      </w:r>
    </w:p>
    <w:p w:rsidR="00D10EE0" w:rsidRDefault="00D10EE0" w:rsidP="00C30BE1">
      <w:pPr>
        <w:pStyle w:val="af5"/>
      </w:pPr>
      <w:r>
        <w:rPr>
          <w:rFonts w:hint="eastAsia"/>
        </w:rPr>
        <w:t>气动活塞执行机构在气室中通入 0.7MPa 气压做气密试验，缸体、缸盖、推杆等处无肉眼可见 的外漏，保压 5min 后气室压力下降不大于 5.0kPa。</w:t>
      </w:r>
    </w:p>
    <w:p w:rsidR="00D10EE0" w:rsidRDefault="00D10EE0" w:rsidP="00C30BE1">
      <w:pPr>
        <w:pStyle w:val="affd"/>
        <w:spacing w:before="120" w:after="120"/>
      </w:pPr>
      <w:bookmarkStart w:id="81" w:name="_Toc233813857"/>
      <w:r>
        <w:rPr>
          <w:rFonts w:hint="eastAsia"/>
        </w:rPr>
        <w:t>动作</w:t>
      </w:r>
      <w:bookmarkEnd w:id="81"/>
    </w:p>
    <w:p w:rsidR="00D10EE0" w:rsidRDefault="00D10EE0" w:rsidP="00C30BE1">
      <w:pPr>
        <w:pStyle w:val="affff6"/>
        <w:ind w:firstLine="420"/>
      </w:pPr>
      <w:r>
        <w:rPr>
          <w:rFonts w:hint="eastAsia"/>
        </w:rPr>
        <w:t>黑水角阀动作应平稳、顺畅，过程中无卡滞、爬行、异响等不正常现象，并符合下列技术要求：</w:t>
      </w:r>
    </w:p>
    <w:p w:rsidR="00D10EE0" w:rsidRDefault="00D10EE0" w:rsidP="00C30BE1">
      <w:pPr>
        <w:pStyle w:val="affe"/>
        <w:spacing w:before="120" w:after="120"/>
      </w:pPr>
      <w:r>
        <w:rPr>
          <w:rFonts w:hint="eastAsia"/>
        </w:rPr>
        <w:t>基本误差</w:t>
      </w:r>
    </w:p>
    <w:p w:rsidR="00D10EE0" w:rsidRDefault="00D10EE0" w:rsidP="00D10EE0">
      <w:pPr>
        <w:pStyle w:val="affff6"/>
        <w:ind w:firstLine="420"/>
      </w:pPr>
      <w:r>
        <w:rPr>
          <w:rFonts w:hint="eastAsia"/>
        </w:rPr>
        <w:t>控制阀的基本误差应不超过GB/T 4213-2024中5.5、5.9的规定。</w:t>
      </w:r>
    </w:p>
    <w:p w:rsidR="00D10EE0" w:rsidRDefault="00D10EE0" w:rsidP="00C30BE1">
      <w:pPr>
        <w:pStyle w:val="affe"/>
        <w:spacing w:before="120" w:after="120"/>
      </w:pPr>
      <w:r>
        <w:rPr>
          <w:rFonts w:hint="eastAsia"/>
        </w:rPr>
        <w:t>回差</w:t>
      </w:r>
    </w:p>
    <w:p w:rsidR="00D10EE0" w:rsidRDefault="00D10EE0" w:rsidP="00D10EE0">
      <w:pPr>
        <w:pStyle w:val="affff6"/>
        <w:ind w:firstLine="420"/>
      </w:pPr>
      <w:r>
        <w:rPr>
          <w:rFonts w:hint="eastAsia"/>
        </w:rPr>
        <w:t>回差按GB/T 4213-2024中5.6的规定。</w:t>
      </w:r>
    </w:p>
    <w:p w:rsidR="00D10EE0" w:rsidRDefault="00D10EE0" w:rsidP="00C30BE1">
      <w:pPr>
        <w:pStyle w:val="affe"/>
        <w:spacing w:before="120" w:after="120"/>
      </w:pPr>
      <w:r>
        <w:rPr>
          <w:rFonts w:hint="eastAsia"/>
        </w:rPr>
        <w:t>始终点偏差</w:t>
      </w:r>
    </w:p>
    <w:p w:rsidR="00D10EE0" w:rsidRDefault="00D10EE0" w:rsidP="00D10EE0">
      <w:pPr>
        <w:pStyle w:val="affff6"/>
        <w:ind w:firstLine="420"/>
      </w:pPr>
      <w:r>
        <w:rPr>
          <w:rFonts w:hint="eastAsia"/>
        </w:rPr>
        <w:t>始终点偏差按GB/T 4213-2024中5.7的规定。</w:t>
      </w:r>
    </w:p>
    <w:p w:rsidR="00D10EE0" w:rsidRDefault="00D10EE0" w:rsidP="00C30BE1">
      <w:pPr>
        <w:pStyle w:val="affe"/>
        <w:spacing w:before="120" w:after="120"/>
      </w:pPr>
      <w:r>
        <w:rPr>
          <w:rFonts w:hint="eastAsia"/>
        </w:rPr>
        <w:t>死区</w:t>
      </w:r>
    </w:p>
    <w:p w:rsidR="00D10EE0" w:rsidRDefault="00D10EE0" w:rsidP="00D10EE0">
      <w:pPr>
        <w:pStyle w:val="affff6"/>
        <w:ind w:firstLine="420"/>
      </w:pPr>
      <w:r>
        <w:rPr>
          <w:rFonts w:hint="eastAsia"/>
        </w:rPr>
        <w:t>死区按GB/T 4213-2024中5.8的规定。</w:t>
      </w:r>
    </w:p>
    <w:p w:rsidR="00D10EE0" w:rsidRDefault="00D10EE0" w:rsidP="00C30BE1">
      <w:pPr>
        <w:pStyle w:val="affd"/>
        <w:spacing w:before="120" w:after="120"/>
      </w:pPr>
      <w:bookmarkStart w:id="82" w:name="_Toc233813858"/>
      <w:r>
        <w:rPr>
          <w:rFonts w:hint="eastAsia"/>
        </w:rPr>
        <w:t>流量系数及固有流量特性</w:t>
      </w:r>
      <w:bookmarkEnd w:id="82"/>
    </w:p>
    <w:p w:rsidR="00D10EE0" w:rsidRDefault="00D10EE0" w:rsidP="00D10EE0">
      <w:pPr>
        <w:pStyle w:val="affff6"/>
        <w:ind w:firstLine="420"/>
      </w:pPr>
      <w:r>
        <w:rPr>
          <w:rFonts w:hint="eastAsia"/>
        </w:rPr>
        <w:t>流量系数及流量特性的偏差按GB/T 4213-2024中5.10、5.11的规定。</w:t>
      </w:r>
    </w:p>
    <w:p w:rsidR="00D10EE0" w:rsidRDefault="00D10EE0" w:rsidP="00C30BE1">
      <w:pPr>
        <w:pStyle w:val="affd"/>
        <w:spacing w:before="120" w:after="120"/>
      </w:pPr>
      <w:bookmarkStart w:id="83" w:name="_Toc233813859"/>
      <w:r>
        <w:rPr>
          <w:rFonts w:hint="eastAsia"/>
        </w:rPr>
        <w:t>外漏</w:t>
      </w:r>
      <w:bookmarkEnd w:id="83"/>
    </w:p>
    <w:p w:rsidR="00D10EE0" w:rsidRDefault="00D10EE0" w:rsidP="00C30BE1">
      <w:pPr>
        <w:pStyle w:val="affff6"/>
        <w:ind w:firstLine="420"/>
      </w:pPr>
      <w:r>
        <w:rPr>
          <w:rFonts w:hint="eastAsia"/>
        </w:rPr>
        <w:t>壳体耐压强度按GB/T 4213-2024中5.1，填料函及其它有可能发生外漏的连接处的密封性能按GB/T 4213-2024中5.2的规定。</w:t>
      </w:r>
    </w:p>
    <w:p w:rsidR="00D10EE0" w:rsidRDefault="00D10EE0" w:rsidP="00C30BE1">
      <w:pPr>
        <w:pStyle w:val="affd"/>
        <w:spacing w:before="120" w:after="120"/>
      </w:pPr>
      <w:bookmarkStart w:id="84" w:name="_Toc233813860"/>
      <w:r>
        <w:rPr>
          <w:rFonts w:hint="eastAsia"/>
        </w:rPr>
        <w:t>内漏</w:t>
      </w:r>
      <w:bookmarkEnd w:id="84"/>
    </w:p>
    <w:p w:rsidR="00D10EE0" w:rsidRDefault="00D10EE0" w:rsidP="00D10EE0">
      <w:pPr>
        <w:pStyle w:val="affff6"/>
        <w:ind w:firstLine="420"/>
      </w:pPr>
      <w:r>
        <w:rPr>
          <w:rFonts w:hint="eastAsia"/>
        </w:rPr>
        <w:t>黑水角阀全关闭时的泄漏量，按GB/T 4213-2024中的5.3，或ANSI/FCI 70-2中的相关规定，泄漏等级不低于V级。</w:t>
      </w:r>
    </w:p>
    <w:p w:rsidR="00D10EE0" w:rsidRDefault="00D10EE0" w:rsidP="00C30BE1">
      <w:pPr>
        <w:pStyle w:val="affd"/>
        <w:spacing w:before="120" w:after="120"/>
      </w:pPr>
      <w:bookmarkStart w:id="85" w:name="_Toc233813861"/>
      <w:r>
        <w:rPr>
          <w:rFonts w:hint="eastAsia"/>
        </w:rPr>
        <w:t>型式试验</w:t>
      </w:r>
      <w:bookmarkEnd w:id="85"/>
    </w:p>
    <w:p w:rsidR="00D10EE0" w:rsidRDefault="00D10EE0" w:rsidP="00C30BE1">
      <w:pPr>
        <w:pStyle w:val="affffffffa"/>
      </w:pPr>
      <w:r>
        <w:rPr>
          <w:rFonts w:hint="eastAsia"/>
        </w:rPr>
        <w:t xml:space="preserve">控制阀型式试验按表 1 的要求进行检验。 </w:t>
      </w:r>
    </w:p>
    <w:p w:rsidR="00D10EE0" w:rsidRDefault="00D10EE0" w:rsidP="00C30BE1">
      <w:pPr>
        <w:pStyle w:val="affffffffa"/>
      </w:pPr>
      <w:r>
        <w:rPr>
          <w:rFonts w:hint="eastAsia"/>
        </w:rPr>
        <w:t xml:space="preserve">在下列情况下控制阀需要进行型式试验： </w:t>
      </w:r>
    </w:p>
    <w:p w:rsidR="00D10EE0" w:rsidRDefault="00D10EE0" w:rsidP="00C30BE1">
      <w:pPr>
        <w:pStyle w:val="af5"/>
        <w:numPr>
          <w:ilvl w:val="0"/>
          <w:numId w:val="34"/>
        </w:numPr>
      </w:pPr>
      <w:r>
        <w:rPr>
          <w:rFonts w:hint="eastAsia"/>
        </w:rPr>
        <w:t xml:space="preserve">新试制的产品，包括同一型号内不同规格、压力等级、流通能力的产品； </w:t>
      </w:r>
    </w:p>
    <w:p w:rsidR="00D10EE0" w:rsidRDefault="00D10EE0" w:rsidP="00C30BE1">
      <w:pPr>
        <w:pStyle w:val="af5"/>
      </w:pPr>
      <w:r>
        <w:rPr>
          <w:rFonts w:hint="eastAsia"/>
        </w:rPr>
        <w:t xml:space="preserve">产品在设计、工艺、材料上有重大改变，可能影响产品性能时； </w:t>
      </w:r>
    </w:p>
    <w:p w:rsidR="00D10EE0" w:rsidRDefault="00D10EE0" w:rsidP="00C30BE1">
      <w:pPr>
        <w:pStyle w:val="af5"/>
      </w:pPr>
      <w:r>
        <w:rPr>
          <w:rFonts w:hint="eastAsia"/>
        </w:rPr>
        <w:t xml:space="preserve">国家质量监督检验机构提出型式试验要求时； </w:t>
      </w:r>
    </w:p>
    <w:p w:rsidR="00D10EE0" w:rsidRDefault="00D10EE0" w:rsidP="00C30BE1">
      <w:pPr>
        <w:pStyle w:val="af5"/>
      </w:pPr>
      <w:r>
        <w:rPr>
          <w:rFonts w:hint="eastAsia"/>
        </w:rPr>
        <w:t>用户提出进行型式检验要求</w:t>
      </w:r>
    </w:p>
    <w:p w:rsidR="00D10EE0" w:rsidRDefault="00D10EE0" w:rsidP="00C30BE1">
      <w:pPr>
        <w:pStyle w:val="affffffffa"/>
      </w:pPr>
      <w:r>
        <w:rPr>
          <w:rFonts w:hint="eastAsia"/>
        </w:rPr>
        <w:t>判定规则</w:t>
      </w:r>
    </w:p>
    <w:p w:rsidR="00D10EE0" w:rsidRDefault="00D10EE0" w:rsidP="00D10EE0">
      <w:pPr>
        <w:pStyle w:val="affff6"/>
        <w:ind w:firstLine="420"/>
      </w:pPr>
      <w:r>
        <w:rPr>
          <w:rFonts w:hint="eastAsia"/>
        </w:rPr>
        <w:t>检验应按本文件要求和试验方法进行，出现一项不合格即判定该产品不合格。</w:t>
      </w:r>
    </w:p>
    <w:p w:rsidR="00D10EE0" w:rsidRDefault="00D10EE0" w:rsidP="00C30BE1">
      <w:pPr>
        <w:pStyle w:val="aff2"/>
        <w:spacing w:before="120" w:after="120"/>
      </w:pPr>
      <w:bookmarkStart w:id="86" w:name="_Toc233813872"/>
      <w:r>
        <w:rPr>
          <w:rFonts w:hint="eastAsia"/>
        </w:rPr>
        <w:t>检验项目</w:t>
      </w:r>
      <w:bookmarkEnd w:id="86"/>
    </w:p>
    <w:tbl>
      <w:tblPr>
        <w:tblStyle w:val="afffffffff5"/>
        <w:tblW w:w="0" w:type="auto"/>
        <w:jc w:val="center"/>
        <w:tblLook w:val="04A0"/>
      </w:tblPr>
      <w:tblGrid>
        <w:gridCol w:w="664"/>
        <w:gridCol w:w="2596"/>
        <w:gridCol w:w="992"/>
        <w:gridCol w:w="942"/>
        <w:gridCol w:w="1043"/>
        <w:gridCol w:w="1977"/>
      </w:tblGrid>
      <w:tr w:rsidR="00C30BE1" w:rsidTr="00C30BE1">
        <w:trPr>
          <w:jc w:val="center"/>
        </w:trPr>
        <w:tc>
          <w:tcPr>
            <w:tcW w:w="664"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序号</w:t>
            </w:r>
          </w:p>
        </w:tc>
        <w:tc>
          <w:tcPr>
            <w:tcW w:w="2596"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项目</w:t>
            </w:r>
          </w:p>
        </w:tc>
        <w:tc>
          <w:tcPr>
            <w:tcW w:w="992"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出厂检验</w:t>
            </w:r>
          </w:p>
        </w:tc>
        <w:tc>
          <w:tcPr>
            <w:tcW w:w="942"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型式试验</w:t>
            </w:r>
          </w:p>
        </w:tc>
        <w:tc>
          <w:tcPr>
            <w:tcW w:w="1043"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技术要求</w:t>
            </w:r>
          </w:p>
        </w:tc>
        <w:tc>
          <w:tcPr>
            <w:tcW w:w="1977" w:type="dxa"/>
          </w:tcPr>
          <w:p w:rsidR="00C30BE1" w:rsidRPr="008A5E84" w:rsidRDefault="00C30BE1" w:rsidP="00C30BE1">
            <w:pPr>
              <w:jc w:val="center"/>
              <w:rPr>
                <w:rFonts w:ascii="宋体" w:hAnsi="宋体"/>
                <w:sz w:val="18"/>
                <w:szCs w:val="18"/>
              </w:rPr>
            </w:pPr>
            <w:r w:rsidRPr="008A5E84">
              <w:rPr>
                <w:rFonts w:ascii="宋体" w:hAnsi="宋体" w:hint="eastAsia"/>
                <w:sz w:val="18"/>
                <w:szCs w:val="18"/>
              </w:rPr>
              <w:t>试验方法</w:t>
            </w: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1</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基本误差</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0.3</w:t>
            </w:r>
          </w:p>
        </w:tc>
        <w:tc>
          <w:tcPr>
            <w:tcW w:w="1977" w:type="dxa"/>
            <w:vMerge w:val="restart"/>
            <w:vAlign w:val="center"/>
          </w:tcPr>
          <w:p w:rsidR="00C30BE1" w:rsidRPr="008A5E84" w:rsidRDefault="00C30BE1" w:rsidP="00C30BE1">
            <w:pPr>
              <w:rPr>
                <w:rFonts w:ascii="宋体" w:hAnsi="宋体"/>
                <w:sz w:val="18"/>
                <w:szCs w:val="18"/>
              </w:rPr>
            </w:pPr>
            <w:r>
              <w:rPr>
                <w:rFonts w:ascii="宋体" w:hAnsi="宋体" w:hint="eastAsia"/>
                <w:sz w:val="18"/>
                <w:szCs w:val="18"/>
              </w:rPr>
              <w:t>GB</w:t>
            </w:r>
            <w:r>
              <w:rPr>
                <w:rFonts w:ascii="宋体" w:hAnsi="宋体"/>
                <w:sz w:val="18"/>
                <w:szCs w:val="18"/>
              </w:rPr>
              <w:t>/T 4213-2024</w:t>
            </w: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2</w:t>
            </w:r>
          </w:p>
        </w:tc>
        <w:tc>
          <w:tcPr>
            <w:tcW w:w="2596" w:type="dxa"/>
          </w:tcPr>
          <w:p w:rsidR="00C30BE1" w:rsidRPr="008A5E84" w:rsidRDefault="00C30BE1" w:rsidP="00716D78">
            <w:pPr>
              <w:jc w:val="center"/>
              <w:rPr>
                <w:rFonts w:ascii="宋体" w:hAnsi="宋体"/>
                <w:sz w:val="18"/>
                <w:szCs w:val="18"/>
              </w:rPr>
            </w:pPr>
            <w:proofErr w:type="gramStart"/>
            <w:r w:rsidRPr="008A5E84">
              <w:rPr>
                <w:rFonts w:ascii="宋体" w:hAnsi="宋体" w:hint="eastAsia"/>
                <w:sz w:val="18"/>
                <w:szCs w:val="18"/>
              </w:rPr>
              <w:t>回差</w:t>
            </w:r>
            <w:proofErr w:type="gramEnd"/>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0.3</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3</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死区</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0.3</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lastRenderedPageBreak/>
              <w:t>4</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始终点偏差</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Default="00C30BE1" w:rsidP="00C30BE1">
            <w:r w:rsidRPr="00FE22DB">
              <w:rPr>
                <w:rFonts w:ascii="宋体" w:hAnsi="宋体" w:hint="eastAsia"/>
                <w:sz w:val="18"/>
                <w:szCs w:val="18"/>
              </w:rPr>
              <w:t>1</w:t>
            </w:r>
            <w:r w:rsidRPr="00FE22DB">
              <w:rPr>
                <w:rFonts w:ascii="宋体" w:hAnsi="宋体"/>
                <w:sz w:val="18"/>
                <w:szCs w:val="18"/>
              </w:rPr>
              <w:t>0.3</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5</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额定行程偏差</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Default="00C30BE1" w:rsidP="00C30BE1">
            <w:r w:rsidRPr="00FE22DB">
              <w:rPr>
                <w:rFonts w:ascii="宋体" w:hAnsi="宋体" w:hint="eastAsia"/>
                <w:sz w:val="18"/>
                <w:szCs w:val="18"/>
              </w:rPr>
              <w:t>1</w:t>
            </w:r>
            <w:r w:rsidRPr="00FE22DB">
              <w:rPr>
                <w:rFonts w:ascii="宋体" w:hAnsi="宋体"/>
                <w:sz w:val="18"/>
                <w:szCs w:val="18"/>
              </w:rPr>
              <w:t>0.3</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6</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泄漏量</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0.6</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7</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填料函及其它连接处密封性能</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0.5</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8</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耐压强度</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0.5</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9</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气密试验</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0.2</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sz w:val="18"/>
                <w:szCs w:val="18"/>
              </w:rPr>
              <w:t>10</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外观</w:t>
            </w:r>
          </w:p>
        </w:tc>
        <w:tc>
          <w:tcPr>
            <w:tcW w:w="992" w:type="dxa"/>
          </w:tcPr>
          <w:p w:rsidR="00C30BE1" w:rsidRDefault="00C30BE1" w:rsidP="00C30BE1">
            <w:pPr>
              <w:jc w:val="center"/>
            </w:pPr>
            <w:r w:rsidRPr="009C07D1">
              <w:rPr>
                <w:rFonts w:ascii="宋体" w:hAnsi="宋体" w:hint="eastAsia"/>
                <w:sz w:val="18"/>
                <w:szCs w:val="18"/>
              </w:rPr>
              <w:t>Δ</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0.1</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Default="00C30BE1" w:rsidP="00C30BE1">
            <w:pPr>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2596" w:type="dxa"/>
          </w:tcPr>
          <w:p w:rsidR="00C30BE1" w:rsidRPr="008A5E84" w:rsidRDefault="00C30BE1" w:rsidP="00716D78">
            <w:pPr>
              <w:jc w:val="center"/>
              <w:rPr>
                <w:rFonts w:ascii="宋体" w:hAnsi="宋体"/>
                <w:sz w:val="18"/>
                <w:szCs w:val="18"/>
              </w:rPr>
            </w:pPr>
            <w:proofErr w:type="gramStart"/>
            <w:r>
              <w:rPr>
                <w:rFonts w:ascii="宋体" w:hAnsi="宋体" w:hint="eastAsia"/>
                <w:sz w:val="18"/>
                <w:szCs w:val="18"/>
              </w:rPr>
              <w:t>内件耐冲刷</w:t>
            </w:r>
            <w:proofErr w:type="gramEnd"/>
            <w:r>
              <w:rPr>
                <w:rFonts w:ascii="宋体" w:hAnsi="宋体" w:hint="eastAsia"/>
                <w:sz w:val="18"/>
                <w:szCs w:val="18"/>
              </w:rPr>
              <w:t>试验</w:t>
            </w:r>
          </w:p>
        </w:tc>
        <w:tc>
          <w:tcPr>
            <w:tcW w:w="992" w:type="dxa"/>
          </w:tcPr>
          <w:p w:rsidR="00C30BE1" w:rsidRPr="00717F01" w:rsidRDefault="00C30BE1" w:rsidP="00C30BE1">
            <w:pPr>
              <w:jc w:val="center"/>
              <w:rPr>
                <w:rFonts w:ascii="宋体" w:hAnsi="宋体"/>
                <w:sz w:val="18"/>
                <w:szCs w:val="18"/>
              </w:rPr>
            </w:pPr>
            <w:r w:rsidRPr="00717F01">
              <w:rPr>
                <w:rFonts w:ascii="宋体" w:hAnsi="宋体" w:hint="eastAsia"/>
                <w:sz w:val="18"/>
                <w:szCs w:val="18"/>
              </w:rPr>
              <w:t>—</w:t>
            </w:r>
          </w:p>
        </w:tc>
        <w:tc>
          <w:tcPr>
            <w:tcW w:w="942" w:type="dxa"/>
          </w:tcPr>
          <w:p w:rsidR="00C30BE1" w:rsidRPr="00416676" w:rsidRDefault="00C30BE1" w:rsidP="00C30BE1">
            <w:pPr>
              <w:jc w:val="center"/>
              <w:rPr>
                <w:rFonts w:ascii="宋体" w:hAnsi="宋体"/>
                <w:sz w:val="18"/>
                <w:szCs w:val="18"/>
              </w:rPr>
            </w:pPr>
            <w:r w:rsidRPr="00416676">
              <w:rPr>
                <w:rFonts w:ascii="宋体" w:hAnsi="宋体" w:hint="eastAsia"/>
                <w:sz w:val="18"/>
                <w:szCs w:val="18"/>
              </w:rPr>
              <w:t>Δ</w:t>
            </w:r>
          </w:p>
        </w:tc>
        <w:tc>
          <w:tcPr>
            <w:tcW w:w="1043" w:type="dxa"/>
          </w:tcPr>
          <w:p w:rsidR="00C30BE1"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0.8</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额定流量系数</w:t>
            </w:r>
          </w:p>
        </w:tc>
        <w:tc>
          <w:tcPr>
            <w:tcW w:w="992" w:type="dxa"/>
          </w:tcPr>
          <w:p w:rsidR="00C30BE1" w:rsidRDefault="00C30BE1" w:rsidP="00C30BE1">
            <w:pPr>
              <w:jc w:val="center"/>
            </w:pPr>
            <w:r w:rsidRPr="00717F01">
              <w:rPr>
                <w:rFonts w:ascii="宋体" w:hAnsi="宋体" w:hint="eastAsia"/>
                <w:sz w:val="18"/>
                <w:szCs w:val="18"/>
              </w:rPr>
              <w:t>—</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0.4</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2596" w:type="dxa"/>
          </w:tcPr>
          <w:p w:rsidR="00C30BE1" w:rsidRPr="008A5E84" w:rsidRDefault="00C30BE1" w:rsidP="00716D78">
            <w:pPr>
              <w:jc w:val="center"/>
              <w:rPr>
                <w:rFonts w:ascii="宋体" w:hAnsi="宋体"/>
                <w:sz w:val="18"/>
                <w:szCs w:val="18"/>
              </w:rPr>
            </w:pPr>
            <w:r>
              <w:rPr>
                <w:rFonts w:ascii="宋体" w:hAnsi="宋体" w:hint="eastAsia"/>
                <w:sz w:val="18"/>
                <w:szCs w:val="18"/>
              </w:rPr>
              <w:t>固有</w:t>
            </w:r>
            <w:r w:rsidRPr="008A5E84">
              <w:rPr>
                <w:rFonts w:ascii="宋体" w:hAnsi="宋体" w:hint="eastAsia"/>
                <w:sz w:val="18"/>
                <w:szCs w:val="18"/>
              </w:rPr>
              <w:t>流量特性</w:t>
            </w:r>
          </w:p>
        </w:tc>
        <w:tc>
          <w:tcPr>
            <w:tcW w:w="992" w:type="dxa"/>
          </w:tcPr>
          <w:p w:rsidR="00C30BE1" w:rsidRDefault="00C30BE1" w:rsidP="00C30BE1">
            <w:pPr>
              <w:jc w:val="center"/>
            </w:pPr>
            <w:r w:rsidRPr="00717F01">
              <w:rPr>
                <w:rFonts w:ascii="宋体" w:hAnsi="宋体" w:hint="eastAsia"/>
                <w:sz w:val="18"/>
                <w:szCs w:val="18"/>
              </w:rPr>
              <w:t>—</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0.4</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1</w:t>
            </w:r>
            <w:r>
              <w:rPr>
                <w:rFonts w:ascii="宋体" w:hAnsi="宋体"/>
                <w:sz w:val="18"/>
                <w:szCs w:val="18"/>
              </w:rPr>
              <w:t>4</w:t>
            </w:r>
          </w:p>
        </w:tc>
        <w:tc>
          <w:tcPr>
            <w:tcW w:w="2596" w:type="dxa"/>
          </w:tcPr>
          <w:p w:rsidR="00C30BE1" w:rsidRPr="008A5E84" w:rsidRDefault="00C30BE1" w:rsidP="00716D78">
            <w:pPr>
              <w:jc w:val="center"/>
              <w:rPr>
                <w:rFonts w:ascii="宋体" w:hAnsi="宋体"/>
                <w:sz w:val="18"/>
                <w:szCs w:val="18"/>
              </w:rPr>
            </w:pPr>
            <w:proofErr w:type="gramStart"/>
            <w:r w:rsidRPr="008A5E84">
              <w:rPr>
                <w:rFonts w:ascii="宋体" w:hAnsi="宋体" w:hint="eastAsia"/>
                <w:sz w:val="18"/>
                <w:szCs w:val="18"/>
              </w:rPr>
              <w:t>耐工作</w:t>
            </w:r>
            <w:proofErr w:type="gramEnd"/>
            <w:r w:rsidRPr="008A5E84">
              <w:rPr>
                <w:rFonts w:ascii="宋体" w:hAnsi="宋体" w:hint="eastAsia"/>
                <w:sz w:val="18"/>
                <w:szCs w:val="18"/>
              </w:rPr>
              <w:t>振动性能</w:t>
            </w:r>
          </w:p>
        </w:tc>
        <w:tc>
          <w:tcPr>
            <w:tcW w:w="992" w:type="dxa"/>
          </w:tcPr>
          <w:p w:rsidR="00C30BE1" w:rsidRDefault="00C30BE1" w:rsidP="00C30BE1">
            <w:pPr>
              <w:jc w:val="center"/>
            </w:pPr>
            <w:r w:rsidRPr="00717F01">
              <w:rPr>
                <w:rFonts w:ascii="宋体" w:hAnsi="宋体" w:hint="eastAsia"/>
                <w:sz w:val="18"/>
                <w:szCs w:val="18"/>
              </w:rPr>
              <w:t>—</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sz w:val="18"/>
                <w:szCs w:val="18"/>
              </w:rPr>
              <w:t>10.9</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664" w:type="dxa"/>
          </w:tcPr>
          <w:p w:rsidR="00C30BE1" w:rsidRPr="008A5E84" w:rsidRDefault="00C30BE1" w:rsidP="00C30BE1">
            <w:pPr>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2596" w:type="dxa"/>
          </w:tcPr>
          <w:p w:rsidR="00C30BE1" w:rsidRPr="008A5E84" w:rsidRDefault="00C30BE1" w:rsidP="00716D78">
            <w:pPr>
              <w:jc w:val="center"/>
              <w:rPr>
                <w:rFonts w:ascii="宋体" w:hAnsi="宋体"/>
                <w:sz w:val="18"/>
                <w:szCs w:val="18"/>
              </w:rPr>
            </w:pPr>
            <w:r w:rsidRPr="008A5E84">
              <w:rPr>
                <w:rFonts w:ascii="宋体" w:hAnsi="宋体" w:hint="eastAsia"/>
                <w:sz w:val="18"/>
                <w:szCs w:val="18"/>
              </w:rPr>
              <w:t>动作寿命</w:t>
            </w:r>
          </w:p>
        </w:tc>
        <w:tc>
          <w:tcPr>
            <w:tcW w:w="992" w:type="dxa"/>
          </w:tcPr>
          <w:p w:rsidR="00C30BE1" w:rsidRDefault="00C30BE1" w:rsidP="00C30BE1">
            <w:pPr>
              <w:jc w:val="center"/>
            </w:pPr>
            <w:r w:rsidRPr="00717F01">
              <w:rPr>
                <w:rFonts w:ascii="宋体" w:hAnsi="宋体" w:hint="eastAsia"/>
                <w:sz w:val="18"/>
                <w:szCs w:val="18"/>
              </w:rPr>
              <w:t>—</w:t>
            </w:r>
          </w:p>
        </w:tc>
        <w:tc>
          <w:tcPr>
            <w:tcW w:w="942" w:type="dxa"/>
          </w:tcPr>
          <w:p w:rsidR="00C30BE1" w:rsidRDefault="00C30BE1" w:rsidP="00C30BE1">
            <w:pPr>
              <w:jc w:val="center"/>
            </w:pPr>
            <w:r w:rsidRPr="00416676">
              <w:rPr>
                <w:rFonts w:ascii="宋体" w:hAnsi="宋体" w:hint="eastAsia"/>
                <w:sz w:val="18"/>
                <w:szCs w:val="18"/>
              </w:rPr>
              <w:t>Δ</w:t>
            </w:r>
          </w:p>
        </w:tc>
        <w:tc>
          <w:tcPr>
            <w:tcW w:w="1043" w:type="dxa"/>
          </w:tcPr>
          <w:p w:rsidR="00C30BE1" w:rsidRPr="008A5E84" w:rsidRDefault="00C30BE1" w:rsidP="00C30BE1">
            <w:pPr>
              <w:rPr>
                <w:rFonts w:ascii="宋体" w:hAnsi="宋体"/>
                <w:sz w:val="18"/>
                <w:szCs w:val="18"/>
              </w:rPr>
            </w:pPr>
            <w:r>
              <w:rPr>
                <w:rFonts w:ascii="宋体" w:hAnsi="宋体" w:hint="eastAsia"/>
                <w:sz w:val="18"/>
                <w:szCs w:val="18"/>
              </w:rPr>
              <w:t>1</w:t>
            </w:r>
            <w:r>
              <w:rPr>
                <w:rFonts w:ascii="宋体" w:hAnsi="宋体"/>
                <w:sz w:val="18"/>
                <w:szCs w:val="18"/>
              </w:rPr>
              <w:t>0.10</w:t>
            </w:r>
          </w:p>
        </w:tc>
        <w:tc>
          <w:tcPr>
            <w:tcW w:w="1977" w:type="dxa"/>
            <w:vMerge/>
          </w:tcPr>
          <w:p w:rsidR="00C30BE1" w:rsidRPr="008A5E84" w:rsidRDefault="00C30BE1" w:rsidP="00C30BE1">
            <w:pPr>
              <w:rPr>
                <w:rFonts w:ascii="宋体" w:hAnsi="宋体"/>
                <w:sz w:val="18"/>
                <w:szCs w:val="18"/>
              </w:rPr>
            </w:pPr>
          </w:p>
        </w:tc>
      </w:tr>
      <w:tr w:rsidR="00C30BE1" w:rsidTr="00C30BE1">
        <w:trPr>
          <w:jc w:val="center"/>
        </w:trPr>
        <w:tc>
          <w:tcPr>
            <w:tcW w:w="8214" w:type="dxa"/>
            <w:gridSpan w:val="6"/>
          </w:tcPr>
          <w:p w:rsidR="00C30BE1" w:rsidRPr="008A5E84" w:rsidRDefault="00C30BE1" w:rsidP="00C30BE1">
            <w:pPr>
              <w:rPr>
                <w:rFonts w:ascii="宋体" w:hAnsi="宋体"/>
                <w:sz w:val="18"/>
                <w:szCs w:val="18"/>
              </w:rPr>
            </w:pPr>
            <w:r w:rsidRPr="008A5E84">
              <w:rPr>
                <w:rFonts w:ascii="宋体" w:hAnsi="宋体" w:hint="eastAsia"/>
                <w:sz w:val="18"/>
                <w:szCs w:val="18"/>
              </w:rPr>
              <w:t>注：“Δ”为必检项目，“—”</w:t>
            </w:r>
            <w:r>
              <w:rPr>
                <w:rFonts w:ascii="宋体" w:hAnsi="宋体" w:hint="eastAsia"/>
                <w:sz w:val="18"/>
                <w:szCs w:val="18"/>
              </w:rPr>
              <w:t>为</w:t>
            </w:r>
            <w:r w:rsidRPr="008A5E84">
              <w:rPr>
                <w:rFonts w:ascii="宋体" w:hAnsi="宋体" w:hint="eastAsia"/>
                <w:sz w:val="18"/>
                <w:szCs w:val="18"/>
              </w:rPr>
              <w:t>可免检项目</w:t>
            </w:r>
          </w:p>
        </w:tc>
      </w:tr>
    </w:tbl>
    <w:p w:rsidR="00D10EE0" w:rsidRDefault="00D10EE0" w:rsidP="00101D28">
      <w:pPr>
        <w:pStyle w:val="affd"/>
        <w:spacing w:before="120" w:after="120"/>
      </w:pPr>
      <w:r>
        <w:rPr>
          <w:rFonts w:hint="eastAsia"/>
        </w:rPr>
        <w:t xml:space="preserve"> </w:t>
      </w:r>
      <w:bookmarkStart w:id="87" w:name="_Toc233813862"/>
      <w:proofErr w:type="gramStart"/>
      <w:r>
        <w:rPr>
          <w:rFonts w:hint="eastAsia"/>
        </w:rPr>
        <w:t>内件耐冲刷</w:t>
      </w:r>
      <w:proofErr w:type="gramEnd"/>
      <w:r>
        <w:rPr>
          <w:rFonts w:hint="eastAsia"/>
        </w:rPr>
        <w:t>性</w:t>
      </w:r>
      <w:bookmarkEnd w:id="87"/>
    </w:p>
    <w:p w:rsidR="00D10EE0" w:rsidRDefault="00D10EE0" w:rsidP="00D10EE0">
      <w:pPr>
        <w:pStyle w:val="affff6"/>
        <w:ind w:firstLine="420"/>
      </w:pPr>
      <w:r>
        <w:rPr>
          <w:rFonts w:hint="eastAsia"/>
        </w:rPr>
        <w:t>经受介质冲刷的阀内零部件需要表面硬化的，产品定型、型式试验中应有经第三方提供的阀内件硬化材料及耐冲刷性实验报告。</w:t>
      </w:r>
    </w:p>
    <w:p w:rsidR="00D10EE0" w:rsidRDefault="00D10EE0" w:rsidP="00101D28">
      <w:pPr>
        <w:pStyle w:val="affd"/>
        <w:spacing w:before="120" w:after="120"/>
      </w:pPr>
      <w:bookmarkStart w:id="88" w:name="_Toc233813863"/>
      <w:proofErr w:type="gramStart"/>
      <w:r>
        <w:rPr>
          <w:rFonts w:hint="eastAsia"/>
        </w:rPr>
        <w:t>耐工作</w:t>
      </w:r>
      <w:proofErr w:type="gramEnd"/>
      <w:r>
        <w:rPr>
          <w:rFonts w:hint="eastAsia"/>
        </w:rPr>
        <w:t>振动性能</w:t>
      </w:r>
      <w:bookmarkEnd w:id="88"/>
    </w:p>
    <w:p w:rsidR="00D10EE0" w:rsidRDefault="00D10EE0" w:rsidP="00D10EE0">
      <w:pPr>
        <w:pStyle w:val="affff6"/>
        <w:ind w:firstLine="420"/>
      </w:pPr>
      <w:r>
        <w:rPr>
          <w:rFonts w:hint="eastAsia"/>
        </w:rPr>
        <w:t>应符合GB/T 4213-2024中5.12的规定。</w:t>
      </w:r>
    </w:p>
    <w:p w:rsidR="00D10EE0" w:rsidRDefault="00D10EE0" w:rsidP="00101D28">
      <w:pPr>
        <w:pStyle w:val="affd"/>
        <w:spacing w:before="120" w:after="120"/>
      </w:pPr>
      <w:r>
        <w:rPr>
          <w:rFonts w:hint="eastAsia"/>
        </w:rPr>
        <w:t xml:space="preserve"> </w:t>
      </w:r>
      <w:bookmarkStart w:id="89" w:name="_Toc233813864"/>
      <w:r>
        <w:rPr>
          <w:rFonts w:hint="eastAsia"/>
        </w:rPr>
        <w:t>动作寿命</w:t>
      </w:r>
      <w:bookmarkEnd w:id="89"/>
    </w:p>
    <w:p w:rsidR="00D10EE0" w:rsidRDefault="00D10EE0" w:rsidP="00101D28">
      <w:pPr>
        <w:pStyle w:val="af5"/>
        <w:numPr>
          <w:ilvl w:val="0"/>
          <w:numId w:val="35"/>
        </w:numPr>
      </w:pPr>
      <w:r>
        <w:rPr>
          <w:rFonts w:hint="eastAsia"/>
        </w:rPr>
        <w:t>产品定型中应按照GB/T 4213中5.13的规定做不少于10000次的动作寿命试验，试验后的密封件、</w:t>
      </w:r>
      <w:proofErr w:type="gramStart"/>
      <w:r>
        <w:rPr>
          <w:rFonts w:hint="eastAsia"/>
        </w:rPr>
        <w:t>阀内件</w:t>
      </w:r>
      <w:proofErr w:type="gramEnd"/>
      <w:r>
        <w:rPr>
          <w:rFonts w:hint="eastAsia"/>
        </w:rPr>
        <w:t>不得再利用；</w:t>
      </w:r>
    </w:p>
    <w:p w:rsidR="00D10EE0" w:rsidRDefault="00D10EE0" w:rsidP="00101D28">
      <w:pPr>
        <w:pStyle w:val="af5"/>
      </w:pPr>
      <w:r>
        <w:rPr>
          <w:rFonts w:hint="eastAsia"/>
        </w:rPr>
        <w:t>生产批量大于5台时按20%抽检、小于5台时应逐台试验，试验1000次后重新做性能试验，不合格的报废处理，密封件、</w:t>
      </w:r>
      <w:proofErr w:type="gramStart"/>
      <w:r>
        <w:rPr>
          <w:rFonts w:hint="eastAsia"/>
        </w:rPr>
        <w:t>阀内零部件</w:t>
      </w:r>
      <w:proofErr w:type="gramEnd"/>
      <w:r>
        <w:rPr>
          <w:rFonts w:hint="eastAsia"/>
        </w:rPr>
        <w:t>不得再利用。</w:t>
      </w:r>
    </w:p>
    <w:p w:rsidR="00D10EE0" w:rsidRDefault="00D10EE0" w:rsidP="00101D28">
      <w:pPr>
        <w:pStyle w:val="affd"/>
        <w:spacing w:before="120" w:after="120"/>
      </w:pPr>
      <w:bookmarkStart w:id="90" w:name="_Toc233813865"/>
      <w:r>
        <w:rPr>
          <w:rFonts w:hint="eastAsia"/>
        </w:rPr>
        <w:t>第三方检测及产品认证</w:t>
      </w:r>
      <w:bookmarkEnd w:id="90"/>
    </w:p>
    <w:p w:rsidR="00D10EE0" w:rsidRDefault="00D10EE0" w:rsidP="00101D28">
      <w:pPr>
        <w:pStyle w:val="affff6"/>
        <w:ind w:firstLine="420"/>
      </w:pPr>
      <w:r>
        <w:rPr>
          <w:rFonts w:hint="eastAsia"/>
        </w:rPr>
        <w:t>同一型号的黑水角阀产品不同公称通径、公称压力(压力等级)、流通能力的产品均应经过第三方质量检查，常用、关键规格还应取得相应机构的产品认证。</w:t>
      </w:r>
    </w:p>
    <w:p w:rsidR="00D10EE0" w:rsidRDefault="00D10EE0" w:rsidP="00101D28">
      <w:pPr>
        <w:pStyle w:val="affd"/>
        <w:spacing w:before="120" w:after="120"/>
      </w:pPr>
      <w:bookmarkStart w:id="91" w:name="_Toc233813866"/>
      <w:r>
        <w:rPr>
          <w:rFonts w:hint="eastAsia"/>
        </w:rPr>
        <w:t>其它</w:t>
      </w:r>
      <w:bookmarkEnd w:id="91"/>
    </w:p>
    <w:p w:rsidR="00D10EE0" w:rsidRDefault="00D10EE0" w:rsidP="00101D28">
      <w:pPr>
        <w:pStyle w:val="affff6"/>
        <w:ind w:firstLine="420"/>
      </w:pPr>
      <w:r>
        <w:rPr>
          <w:rFonts w:hint="eastAsia"/>
        </w:rPr>
        <w:t>本文件未规定的其它要求及试验方法按照GB/T 4213的规定。</w:t>
      </w:r>
    </w:p>
    <w:p w:rsidR="00D10EE0" w:rsidRDefault="00D10EE0" w:rsidP="00101D28">
      <w:pPr>
        <w:pStyle w:val="affc"/>
        <w:spacing w:before="240" w:after="240"/>
      </w:pPr>
      <w:bookmarkStart w:id="92" w:name="_Toc233813867"/>
      <w:r>
        <w:rPr>
          <w:rFonts w:hint="eastAsia"/>
        </w:rPr>
        <w:t>标志、使用说明书、包装和贮存</w:t>
      </w:r>
      <w:bookmarkEnd w:id="92"/>
    </w:p>
    <w:p w:rsidR="00D10EE0" w:rsidRDefault="00D10EE0" w:rsidP="00101D28">
      <w:pPr>
        <w:pStyle w:val="affd"/>
        <w:spacing w:before="120" w:after="120"/>
      </w:pPr>
      <w:bookmarkStart w:id="93" w:name="_Toc233813868"/>
      <w:r>
        <w:rPr>
          <w:rFonts w:hint="eastAsia"/>
        </w:rPr>
        <w:t>标志、使用说明书</w:t>
      </w:r>
      <w:bookmarkEnd w:id="93"/>
    </w:p>
    <w:p w:rsidR="00D10EE0" w:rsidRDefault="00D10EE0" w:rsidP="00101D28">
      <w:pPr>
        <w:pStyle w:val="affe"/>
        <w:spacing w:before="120" w:after="120"/>
      </w:pPr>
      <w:r>
        <w:rPr>
          <w:rFonts w:hint="eastAsia"/>
        </w:rPr>
        <w:t>标志、铭牌</w:t>
      </w:r>
    </w:p>
    <w:p w:rsidR="00D10EE0" w:rsidRDefault="00D10EE0" w:rsidP="00D10EE0">
      <w:pPr>
        <w:pStyle w:val="affff6"/>
        <w:ind w:firstLine="420"/>
      </w:pPr>
      <w:r>
        <w:rPr>
          <w:rFonts w:hint="eastAsia"/>
        </w:rPr>
        <w:t>标志、铭牌应符合GB/T 4213-2024中第8.1的规定。</w:t>
      </w:r>
    </w:p>
    <w:p w:rsidR="00D10EE0" w:rsidRDefault="00D10EE0" w:rsidP="00101D28">
      <w:pPr>
        <w:pStyle w:val="affe"/>
        <w:spacing w:before="120" w:after="120"/>
      </w:pPr>
      <w:r>
        <w:rPr>
          <w:rFonts w:hint="eastAsia"/>
        </w:rPr>
        <w:t>使用说明书</w:t>
      </w:r>
    </w:p>
    <w:p w:rsidR="00D10EE0" w:rsidRDefault="00D10EE0" w:rsidP="00D10EE0">
      <w:pPr>
        <w:pStyle w:val="affff6"/>
        <w:ind w:firstLine="420"/>
      </w:pPr>
      <w:r>
        <w:rPr>
          <w:rFonts w:hint="eastAsia"/>
        </w:rPr>
        <w:t>黑水角阀随机发货包装中应有产品使用说明书，说明书内容应包括概述、安装、使用操作、维护、贮存等要求。</w:t>
      </w:r>
    </w:p>
    <w:p w:rsidR="00D10EE0" w:rsidRDefault="00D10EE0" w:rsidP="00101D28">
      <w:pPr>
        <w:pStyle w:val="affd"/>
        <w:spacing w:before="120" w:after="120"/>
      </w:pPr>
      <w:bookmarkStart w:id="94" w:name="_Toc233813869"/>
      <w:r>
        <w:rPr>
          <w:rFonts w:hint="eastAsia"/>
        </w:rPr>
        <w:lastRenderedPageBreak/>
        <w:t>包装、贮存</w:t>
      </w:r>
      <w:bookmarkEnd w:id="94"/>
    </w:p>
    <w:p w:rsidR="00D10EE0" w:rsidRDefault="00D10EE0" w:rsidP="002A1260">
      <w:pPr>
        <w:pStyle w:val="affff6"/>
        <w:ind w:firstLine="420"/>
      </w:pPr>
      <w:r>
        <w:rPr>
          <w:rFonts w:hint="eastAsia"/>
        </w:rPr>
        <w:t>黑水角阀产品包装应符合GB/T 4213中8.2的规定及GB/T 13384 的规定，贮存条件及要求应符合GB/T 4213中8.3的规定。</w:t>
      </w:r>
    </w:p>
    <w:p w:rsidR="00D10EE0" w:rsidRDefault="00D10EE0" w:rsidP="002A1260">
      <w:pPr>
        <w:pStyle w:val="affff6"/>
        <w:ind w:firstLine="420"/>
      </w:pPr>
    </w:p>
    <w:p w:rsidR="00D10EE0" w:rsidRDefault="00D10EE0" w:rsidP="002A1260">
      <w:pPr>
        <w:pStyle w:val="affff6"/>
        <w:ind w:firstLine="420"/>
      </w:pPr>
    </w:p>
    <w:p w:rsidR="00D10EE0" w:rsidRDefault="00D10EE0" w:rsidP="002A1260">
      <w:pPr>
        <w:pStyle w:val="affff6"/>
        <w:ind w:firstLine="420"/>
      </w:pPr>
    </w:p>
    <w:p w:rsidR="002A1260" w:rsidRDefault="002A1260" w:rsidP="00653FED">
      <w:pPr>
        <w:pStyle w:val="affff6"/>
        <w:ind w:firstLine="420"/>
      </w:pPr>
    </w:p>
    <w:p w:rsidR="001D212F" w:rsidRDefault="001D212F" w:rsidP="00E60C63">
      <w:pPr>
        <w:pStyle w:val="affff6"/>
        <w:ind w:firstLine="420"/>
      </w:pPr>
    </w:p>
    <w:p w:rsidR="007A5D3A" w:rsidRDefault="007A5D3A" w:rsidP="007A5D3A">
      <w:pPr>
        <w:pStyle w:val="affff6"/>
        <w:ind w:firstLine="420"/>
      </w:pPr>
    </w:p>
    <w:p w:rsidR="00D127FF" w:rsidRDefault="00D127FF" w:rsidP="00D127FF">
      <w:pPr>
        <w:pStyle w:val="affff6"/>
        <w:ind w:firstLine="420"/>
      </w:pPr>
    </w:p>
    <w:p w:rsidR="00D10EE0" w:rsidRDefault="00D10EE0" w:rsidP="00D10EE0">
      <w:pPr>
        <w:pStyle w:val="affff6"/>
        <w:ind w:firstLine="420"/>
      </w:pPr>
    </w:p>
    <w:p w:rsidR="00D10EE0" w:rsidRDefault="00D10EE0" w:rsidP="00D10EE0">
      <w:pPr>
        <w:pStyle w:val="affff6"/>
        <w:ind w:firstLine="420"/>
        <w:sectPr w:rsidR="00D10EE0" w:rsidSect="00D10EE0">
          <w:pgSz w:w="11906" w:h="16838" w:code="9"/>
          <w:pgMar w:top="1928" w:right="1134" w:bottom="1134" w:left="1134" w:header="1418" w:footer="1134" w:gutter="284"/>
          <w:pgNumType w:start="1"/>
          <w:cols w:space="425"/>
          <w:formProt w:val="0"/>
          <w:docGrid w:linePitch="312"/>
        </w:sectPr>
      </w:pPr>
      <w:bookmarkStart w:id="95" w:name="BookMark6"/>
      <w:bookmarkEnd w:id="25"/>
    </w:p>
    <w:p w:rsidR="00D10EE0" w:rsidRDefault="00D10EE0" w:rsidP="00D10EE0">
      <w:pPr>
        <w:pStyle w:val="affffd"/>
        <w:spacing w:after="120"/>
      </w:pPr>
      <w:bookmarkStart w:id="96" w:name="_Toc233813870"/>
      <w:r w:rsidRPr="00D10EE0">
        <w:rPr>
          <w:rFonts w:hint="eastAsia"/>
          <w:spacing w:val="105"/>
        </w:rPr>
        <w:lastRenderedPageBreak/>
        <w:t>参考文</w:t>
      </w:r>
      <w:r>
        <w:rPr>
          <w:rFonts w:hint="eastAsia"/>
        </w:rPr>
        <w:t>献</w:t>
      </w:r>
      <w:bookmarkEnd w:id="96"/>
    </w:p>
    <w:p w:rsidR="00101D28" w:rsidRDefault="00101D28" w:rsidP="00101D28">
      <w:pPr>
        <w:pStyle w:val="affff6"/>
        <w:ind w:firstLine="420"/>
      </w:pPr>
      <w:r>
        <w:rPr>
          <w:rFonts w:hint="eastAsia"/>
        </w:rPr>
        <w:t>[1]  机电产品包装通用技术条件：GB/T 13384-2008[S]. 北京：中国标准出版社，2008.</w:t>
      </w:r>
    </w:p>
    <w:p w:rsidR="00101D28" w:rsidRDefault="00101D28" w:rsidP="00101D28">
      <w:pPr>
        <w:pStyle w:val="affff6"/>
        <w:ind w:firstLine="420"/>
      </w:pPr>
      <w:r>
        <w:rPr>
          <w:rFonts w:hint="eastAsia"/>
        </w:rPr>
        <w:t>[2]  工业阀门 压力试验：GB/T 13927-2008[S]. 北京：中国标准出版社，2008.</w:t>
      </w:r>
    </w:p>
    <w:p w:rsidR="00101D28" w:rsidRDefault="00101D28" w:rsidP="00101D28">
      <w:pPr>
        <w:pStyle w:val="affff6"/>
        <w:ind w:firstLine="420"/>
      </w:pPr>
      <w:r>
        <w:rPr>
          <w:rFonts w:hint="eastAsia"/>
        </w:rPr>
        <w:t>[3]  阀门的检验和试验：GB/T 26480-2011[S]. 北京：中国标准出版社，2011.</w:t>
      </w:r>
    </w:p>
    <w:p w:rsidR="00101D28" w:rsidRDefault="00101D28" w:rsidP="00101D28">
      <w:pPr>
        <w:pStyle w:val="affff6"/>
        <w:ind w:firstLine="420"/>
      </w:pPr>
      <w:r>
        <w:rPr>
          <w:rFonts w:hint="eastAsia"/>
        </w:rPr>
        <w:t>[4]  API STD 598-2023[S]. Washington：API，2023.</w:t>
      </w:r>
    </w:p>
    <w:p w:rsidR="00101D28" w:rsidRDefault="00101D28" w:rsidP="00101D28">
      <w:pPr>
        <w:pStyle w:val="affff6"/>
        <w:ind w:firstLine="420"/>
      </w:pPr>
      <w:r>
        <w:rPr>
          <w:rFonts w:hint="eastAsia"/>
        </w:rPr>
        <w:t>[5]  煤化工装置用阀门 技术条件：JB/T 12797-2016[S]. 北京：中国标准出版社，2016.</w:t>
      </w:r>
    </w:p>
    <w:p w:rsidR="00101D28" w:rsidRDefault="00101D28" w:rsidP="00101D28">
      <w:pPr>
        <w:pStyle w:val="affff6"/>
        <w:ind w:firstLine="420"/>
      </w:pPr>
      <w:r>
        <w:rPr>
          <w:rFonts w:hint="eastAsia"/>
        </w:rPr>
        <w:t>[6]  IEC 60534-1[S]. Geneva：IEC，2021.</w:t>
      </w:r>
    </w:p>
    <w:p w:rsidR="00101D28" w:rsidRDefault="00101D28" w:rsidP="00101D28">
      <w:pPr>
        <w:pStyle w:val="affff6"/>
        <w:ind w:firstLine="420"/>
      </w:pPr>
      <w:r>
        <w:rPr>
          <w:rFonts w:hint="eastAsia"/>
        </w:rPr>
        <w:t>[7]  ASME B16.34：2025[S]. New York：ASME，2025.</w:t>
      </w:r>
    </w:p>
    <w:p w:rsidR="00101D28" w:rsidRDefault="00101D28" w:rsidP="00101D28">
      <w:pPr>
        <w:pStyle w:val="affff6"/>
        <w:ind w:firstLine="420"/>
      </w:pPr>
      <w:r>
        <w:rPr>
          <w:rFonts w:hint="eastAsia"/>
        </w:rPr>
        <w:t>[8]  承压设备用不锈钢和耐热钢锻件：NB/T 47010-2010[S]. 北京：中国标准出版社，2010.</w:t>
      </w:r>
    </w:p>
    <w:p w:rsidR="00101D28" w:rsidRDefault="00101D28" w:rsidP="00101D28">
      <w:pPr>
        <w:pStyle w:val="affff6"/>
        <w:ind w:firstLine="420"/>
      </w:pPr>
      <w:r>
        <w:rPr>
          <w:rFonts w:hint="eastAsia"/>
        </w:rPr>
        <w:t>[9]  IEC 60534-2-3：2015[S]. Geneva：IEC，2015.</w:t>
      </w:r>
    </w:p>
    <w:p w:rsidR="00101D28" w:rsidRDefault="00101D28" w:rsidP="00101D28">
      <w:pPr>
        <w:pStyle w:val="affff6"/>
        <w:ind w:firstLine="420"/>
      </w:pPr>
      <w:r>
        <w:rPr>
          <w:rFonts w:hint="eastAsia"/>
        </w:rPr>
        <w:t>[10] IEC 60534-2-4：2009[S]. Geneva：IEC，2009.</w:t>
      </w:r>
    </w:p>
    <w:p w:rsidR="00101D28" w:rsidRDefault="00101D28" w:rsidP="00101D28">
      <w:pPr>
        <w:pStyle w:val="affff6"/>
        <w:ind w:firstLine="420"/>
      </w:pPr>
      <w:r>
        <w:rPr>
          <w:rFonts w:hint="eastAsia"/>
        </w:rPr>
        <w:t>[11] IEC 60534-4：2021[S]. Geneva：IEC，2021.</w:t>
      </w:r>
    </w:p>
    <w:p w:rsidR="007C499F" w:rsidRPr="00101D28" w:rsidRDefault="007C499F" w:rsidP="00D10EE0">
      <w:pPr>
        <w:pStyle w:val="affff6"/>
        <w:ind w:firstLine="420"/>
      </w:pPr>
    </w:p>
    <w:p w:rsidR="00D10EE0" w:rsidRDefault="00D10EE0" w:rsidP="00D10EE0">
      <w:pPr>
        <w:pStyle w:val="affff6"/>
        <w:ind w:firstLine="420"/>
      </w:pPr>
    </w:p>
    <w:p w:rsidR="00D10EE0" w:rsidRPr="00D10EE0" w:rsidRDefault="00D10EE0" w:rsidP="00D10EE0">
      <w:pPr>
        <w:pStyle w:val="affff6"/>
        <w:ind w:firstLine="420"/>
      </w:pPr>
    </w:p>
    <w:p w:rsidR="00D10EE0" w:rsidRDefault="00D10EE0" w:rsidP="00D10EE0">
      <w:pPr>
        <w:pStyle w:val="affff6"/>
        <w:ind w:firstLine="420"/>
      </w:pPr>
    </w:p>
    <w:p w:rsidR="003E019F" w:rsidRDefault="007C499F" w:rsidP="007C499F">
      <w:pPr>
        <w:pStyle w:val="affff6"/>
        <w:ind w:firstLineChars="0" w:firstLine="0"/>
        <w:jc w:val="center"/>
      </w:pPr>
      <w:bookmarkStart w:id="97" w:name="BookMark8"/>
      <w:bookmarkEnd w:id="95"/>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97"/>
    </w:p>
    <w:sectPr w:rsidR="003E019F" w:rsidSect="00D10EE0">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0B5" w:rsidRDefault="00DA40B5" w:rsidP="00D86DB7">
      <w:r>
        <w:separator/>
      </w:r>
    </w:p>
    <w:p w:rsidR="00DA40B5" w:rsidRDefault="00DA40B5"/>
    <w:p w:rsidR="00DA40B5" w:rsidRDefault="00DA40B5"/>
  </w:endnote>
  <w:endnote w:type="continuationSeparator" w:id="0">
    <w:p w:rsidR="00DA40B5" w:rsidRDefault="00DA40B5" w:rsidP="00D86DB7">
      <w:r>
        <w:continuationSeparator/>
      </w:r>
    </w:p>
    <w:p w:rsidR="00DA40B5" w:rsidRDefault="00DA40B5"/>
    <w:p w:rsidR="00DA40B5" w:rsidRDefault="00DA40B5"/>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KaTeX_Math">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Default="00625658">
    <w:pPr>
      <w:pStyle w:val="afffa"/>
    </w:pPr>
    <w:r>
      <w:fldChar w:fldCharType="begin"/>
    </w:r>
    <w:r w:rsidR="00C30BE1">
      <w:instrText>PAGE   \* MERGEFORMAT</w:instrText>
    </w:r>
    <w:r>
      <w:fldChar w:fldCharType="separate"/>
    </w:r>
    <w:r w:rsidR="00C30BE1"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Default="00C30BE1">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Pr="00324EDD" w:rsidRDefault="00C30BE1"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Default="00625658" w:rsidP="00C94DF2">
    <w:pPr>
      <w:pStyle w:val="affff3"/>
    </w:pPr>
    <w:r>
      <w:fldChar w:fldCharType="begin"/>
    </w:r>
    <w:r w:rsidR="00C30BE1">
      <w:instrText>PAGE   \* MERGEFORMAT</w:instrText>
    </w:r>
    <w:r>
      <w:fldChar w:fldCharType="separate"/>
    </w:r>
    <w:r w:rsidR="00D6694E" w:rsidRPr="00D6694E">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0B5" w:rsidRDefault="00DA40B5" w:rsidP="00D86DB7">
      <w:r>
        <w:separator/>
      </w:r>
    </w:p>
  </w:footnote>
  <w:footnote w:type="continuationSeparator" w:id="0">
    <w:p w:rsidR="00DA40B5" w:rsidRDefault="00DA40B5" w:rsidP="00D86DB7">
      <w:r>
        <w:continuationSeparator/>
      </w:r>
    </w:p>
    <w:p w:rsidR="00DA40B5" w:rsidRDefault="00DA40B5"/>
    <w:p w:rsidR="00DA40B5" w:rsidRDefault="00DA40B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Default="00C30BE1">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Pr="00E70388" w:rsidRDefault="00C30BE1"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Pr="00324EDD" w:rsidRDefault="00C30BE1"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Default="00625658" w:rsidP="00714F58">
    <w:pPr>
      <w:pStyle w:val="afff9"/>
      <w:jc w:val="right"/>
    </w:pPr>
    <w:fldSimple w:instr=" STYLEREF  标准文件_文件编号  \* MERGEFORMAT ">
      <w:r w:rsidR="00C30BE1">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E1" w:rsidRPr="00D84FA1" w:rsidRDefault="00625658" w:rsidP="00A2271D">
    <w:pPr>
      <w:pStyle w:val="affffb"/>
    </w:pPr>
    <w:fldSimple w:instr=" STYLEREF  标准文件_文件编号  \* MERGEFORMAT ">
      <w:r w:rsidR="00D6694E">
        <w:t>T/NXJX XXXX</w:t>
      </w:r>
      <w:r w:rsidR="00D6694E">
        <w:t>—</w:t>
      </w:r>
      <w:r w:rsidR="00D6694E">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0E5B74FD"/>
    <w:multiLevelType w:val="multilevel"/>
    <w:tmpl w:val="A2644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2">
    <w:nsid w:val="7D601293"/>
    <w:multiLevelType w:val="multilevel"/>
    <w:tmpl w:val="6976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9"/>
  </w:num>
  <w:num w:numId="8">
    <w:abstractNumId w:val="10"/>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8"/>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27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D28"/>
    <w:rsid w:val="00104926"/>
    <w:rsid w:val="00113B1E"/>
    <w:rsid w:val="0011711C"/>
    <w:rsid w:val="00124E4F"/>
    <w:rsid w:val="001260B7"/>
    <w:rsid w:val="001265CB"/>
    <w:rsid w:val="001321C6"/>
    <w:rsid w:val="001325C4"/>
    <w:rsid w:val="00132668"/>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E95"/>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BF6"/>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28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83"/>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107"/>
    <w:rsid w:val="00607D29"/>
    <w:rsid w:val="00612952"/>
    <w:rsid w:val="00614CC1"/>
    <w:rsid w:val="00615A9D"/>
    <w:rsid w:val="00617387"/>
    <w:rsid w:val="006205D6"/>
    <w:rsid w:val="006252D8"/>
    <w:rsid w:val="0062565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D7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3D2"/>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99F"/>
    <w:rsid w:val="007C5309"/>
    <w:rsid w:val="007C6069"/>
    <w:rsid w:val="007D06C4"/>
    <w:rsid w:val="007D1352"/>
    <w:rsid w:val="007D2508"/>
    <w:rsid w:val="007D346A"/>
    <w:rsid w:val="007D6518"/>
    <w:rsid w:val="007D76BD"/>
    <w:rsid w:val="007E0BF1"/>
    <w:rsid w:val="007F0ED8"/>
    <w:rsid w:val="007F0F63"/>
    <w:rsid w:val="007F14A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0CA9"/>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340"/>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15B"/>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B9C"/>
    <w:rsid w:val="00BA7C9A"/>
    <w:rsid w:val="00BB5F8F"/>
    <w:rsid w:val="00BB657A"/>
    <w:rsid w:val="00BC1A4E"/>
    <w:rsid w:val="00BC5DC7"/>
    <w:rsid w:val="00BC6B8B"/>
    <w:rsid w:val="00BC73D8"/>
    <w:rsid w:val="00BD52D7"/>
    <w:rsid w:val="00BD5AD2"/>
    <w:rsid w:val="00BE22F3"/>
    <w:rsid w:val="00BE5B52"/>
    <w:rsid w:val="00BE73D8"/>
    <w:rsid w:val="00BE7B8D"/>
    <w:rsid w:val="00BF0993"/>
    <w:rsid w:val="00BF10A9"/>
    <w:rsid w:val="00BF1703"/>
    <w:rsid w:val="00BF231C"/>
    <w:rsid w:val="00BF51E5"/>
    <w:rsid w:val="00BF74A6"/>
    <w:rsid w:val="00BF7D58"/>
    <w:rsid w:val="00C00781"/>
    <w:rsid w:val="00C013AD"/>
    <w:rsid w:val="00C04904"/>
    <w:rsid w:val="00C056B3"/>
    <w:rsid w:val="00C103E5"/>
    <w:rsid w:val="00C13319"/>
    <w:rsid w:val="00C13EE9"/>
    <w:rsid w:val="00C21540"/>
    <w:rsid w:val="00C21906"/>
    <w:rsid w:val="00C21BFA"/>
    <w:rsid w:val="00C24C8D"/>
    <w:rsid w:val="00C25FE2"/>
    <w:rsid w:val="00C26B53"/>
    <w:rsid w:val="00C279B2"/>
    <w:rsid w:val="00C30BE1"/>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EE0"/>
    <w:rsid w:val="00D10F50"/>
    <w:rsid w:val="00D11272"/>
    <w:rsid w:val="00D126F5"/>
    <w:rsid w:val="00D127FF"/>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694E"/>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0B5"/>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A4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4DF"/>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E1340"/>
    <w:rPr>
      <w:rFonts w:ascii="宋体"/>
      <w:sz w:val="18"/>
      <w:szCs w:val="18"/>
    </w:rPr>
  </w:style>
  <w:style w:type="character" w:customStyle="1" w:styleId="Char7">
    <w:name w:val="文档结构图 Char"/>
    <w:basedOn w:val="afff6"/>
    <w:link w:val="afffffffffff4"/>
    <w:uiPriority w:val="99"/>
    <w:semiHidden/>
    <w:rsid w:val="009E1340"/>
    <w:rPr>
      <w:rFonts w:ascii="宋体"/>
      <w:kern w:val="2"/>
      <w:sz w:val="18"/>
      <w:szCs w:val="18"/>
    </w:rPr>
  </w:style>
  <w:style w:type="character" w:customStyle="1" w:styleId="mord">
    <w:name w:val="mord"/>
    <w:basedOn w:val="afff6"/>
    <w:rsid w:val="00FD74DF"/>
  </w:style>
  <w:style w:type="character" w:customStyle="1" w:styleId="vlist-s">
    <w:name w:val="vlist-s"/>
    <w:basedOn w:val="afff6"/>
    <w:rsid w:val="00FD74DF"/>
  </w:style>
  <w:style w:type="character" w:customStyle="1" w:styleId="katex-mathml">
    <w:name w:val="katex-mathml"/>
    <w:basedOn w:val="afff6"/>
    <w:rsid w:val="00FD74DF"/>
  </w:style>
  <w:style w:type="character" w:customStyle="1" w:styleId="mop">
    <w:name w:val="mop"/>
    <w:basedOn w:val="afff6"/>
    <w:rsid w:val="00FD74DF"/>
  </w:style>
  <w:style w:type="character" w:customStyle="1" w:styleId="mrel">
    <w:name w:val="mrel"/>
    <w:basedOn w:val="afff6"/>
    <w:rsid w:val="00FD74DF"/>
  </w:style>
  <w:style w:type="character" w:customStyle="1" w:styleId="mbin">
    <w:name w:val="mbin"/>
    <w:basedOn w:val="afff6"/>
    <w:rsid w:val="00FD74DF"/>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8423327">
      <w:bodyDiv w:val="1"/>
      <w:marLeft w:val="0"/>
      <w:marRight w:val="0"/>
      <w:marTop w:val="0"/>
      <w:marBottom w:val="0"/>
      <w:divBdr>
        <w:top w:val="none" w:sz="0" w:space="0" w:color="auto"/>
        <w:left w:val="none" w:sz="0" w:space="0" w:color="auto"/>
        <w:bottom w:val="none" w:sz="0" w:space="0" w:color="auto"/>
        <w:right w:val="none" w:sz="0" w:space="0" w:color="auto"/>
      </w:divBdr>
    </w:div>
    <w:div w:id="234440768">
      <w:bodyDiv w:val="1"/>
      <w:marLeft w:val="0"/>
      <w:marRight w:val="0"/>
      <w:marTop w:val="0"/>
      <w:marBottom w:val="0"/>
      <w:divBdr>
        <w:top w:val="none" w:sz="0" w:space="0" w:color="auto"/>
        <w:left w:val="none" w:sz="0" w:space="0" w:color="auto"/>
        <w:bottom w:val="none" w:sz="0" w:space="0" w:color="auto"/>
        <w:right w:val="none" w:sz="0" w:space="0" w:color="auto"/>
      </w:divBdr>
    </w:div>
    <w:div w:id="561255214">
      <w:bodyDiv w:val="1"/>
      <w:marLeft w:val="0"/>
      <w:marRight w:val="0"/>
      <w:marTop w:val="0"/>
      <w:marBottom w:val="0"/>
      <w:divBdr>
        <w:top w:val="none" w:sz="0" w:space="0" w:color="auto"/>
        <w:left w:val="none" w:sz="0" w:space="0" w:color="auto"/>
        <w:bottom w:val="none" w:sz="0" w:space="0" w:color="auto"/>
        <w:right w:val="none" w:sz="0" w:space="0" w:color="auto"/>
      </w:divBdr>
    </w:div>
    <w:div w:id="1085808143">
      <w:bodyDiv w:val="1"/>
      <w:marLeft w:val="0"/>
      <w:marRight w:val="0"/>
      <w:marTop w:val="0"/>
      <w:marBottom w:val="0"/>
      <w:divBdr>
        <w:top w:val="none" w:sz="0" w:space="0" w:color="auto"/>
        <w:left w:val="none" w:sz="0" w:space="0" w:color="auto"/>
        <w:bottom w:val="none" w:sz="0" w:space="0" w:color="auto"/>
        <w:right w:val="none" w:sz="0" w:space="0" w:color="auto"/>
      </w:divBdr>
    </w:div>
    <w:div w:id="1587420839">
      <w:bodyDiv w:val="1"/>
      <w:marLeft w:val="0"/>
      <w:marRight w:val="0"/>
      <w:marTop w:val="0"/>
      <w:marBottom w:val="0"/>
      <w:divBdr>
        <w:top w:val="none" w:sz="0" w:space="0" w:color="auto"/>
        <w:left w:val="none" w:sz="0" w:space="0" w:color="auto"/>
        <w:bottom w:val="none" w:sz="0" w:space="0" w:color="auto"/>
        <w:right w:val="none" w:sz="0" w:space="0" w:color="auto"/>
      </w:divBdr>
    </w:div>
    <w:div w:id="2004581845">
      <w:bodyDiv w:val="1"/>
      <w:marLeft w:val="0"/>
      <w:marRight w:val="0"/>
      <w:marTop w:val="0"/>
      <w:marBottom w:val="0"/>
      <w:divBdr>
        <w:top w:val="none" w:sz="0" w:space="0" w:color="auto"/>
        <w:left w:val="none" w:sz="0" w:space="0" w:color="auto"/>
        <w:bottom w:val="none" w:sz="0" w:space="0" w:color="auto"/>
        <w:right w:val="none" w:sz="0" w:space="0" w:color="auto"/>
      </w:divBdr>
    </w:div>
    <w:div w:id="212796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C6DC133F5054B70AADE3094DDB63A26"/>
        <w:category>
          <w:name w:val="常规"/>
          <w:gallery w:val="placeholder"/>
        </w:category>
        <w:types>
          <w:type w:val="bbPlcHdr"/>
        </w:types>
        <w:behaviors>
          <w:behavior w:val="content"/>
        </w:behaviors>
        <w:guid w:val="{E6DC09BF-EA53-40D8-9E36-821F6DBC7C5C}"/>
      </w:docPartPr>
      <w:docPartBody>
        <w:p w:rsidR="000F7180" w:rsidRDefault="004D5CF8">
          <w:pPr>
            <w:pStyle w:val="EC6DC133F5054B70AADE3094DDB63A26"/>
          </w:pPr>
          <w:r w:rsidRPr="00751A05">
            <w:rPr>
              <w:rStyle w:val="a3"/>
              <w:rFonts w:hint="eastAsia"/>
            </w:rPr>
            <w:t>单击或点击此处输入文字。</w:t>
          </w:r>
        </w:p>
      </w:docPartBody>
    </w:docPart>
    <w:docPart>
      <w:docPartPr>
        <w:name w:val="D9C4C236164B421D82805FF40CB0798E"/>
        <w:category>
          <w:name w:val="常规"/>
          <w:gallery w:val="placeholder"/>
        </w:category>
        <w:types>
          <w:type w:val="bbPlcHdr"/>
        </w:types>
        <w:behaviors>
          <w:behavior w:val="content"/>
        </w:behaviors>
        <w:guid w:val="{79A697ED-165D-49C4-87BB-D22948EB8C26}"/>
      </w:docPartPr>
      <w:docPartBody>
        <w:p w:rsidR="000F7180" w:rsidRDefault="004D5CF8">
          <w:pPr>
            <w:pStyle w:val="D9C4C236164B421D82805FF40CB0798E"/>
          </w:pPr>
          <w:r w:rsidRPr="00FB6243">
            <w:rPr>
              <w:rStyle w:val="a3"/>
              <w:rFonts w:hint="eastAsia"/>
            </w:rPr>
            <w:t>选择一项。</w:t>
          </w:r>
        </w:p>
      </w:docPartBody>
    </w:docPart>
    <w:docPart>
      <w:docPartPr>
        <w:name w:val="1E862D4D63C346A19B87C8BD74B94EE9"/>
        <w:category>
          <w:name w:val="常规"/>
          <w:gallery w:val="placeholder"/>
        </w:category>
        <w:types>
          <w:type w:val="bbPlcHdr"/>
        </w:types>
        <w:behaviors>
          <w:behavior w:val="content"/>
        </w:behaviors>
        <w:guid w:val="{5476EAEA-A18C-46CC-8C54-2241E133C178}"/>
      </w:docPartPr>
      <w:docPartBody>
        <w:p w:rsidR="000F7180" w:rsidRDefault="004D5CF8">
          <w:pPr>
            <w:pStyle w:val="1E862D4D63C346A19B87C8BD74B94EE9"/>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KaTeX_Math">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5CF8"/>
    <w:rsid w:val="000F7180"/>
    <w:rsid w:val="004D5CF8"/>
    <w:rsid w:val="00A719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180"/>
    <w:rPr>
      <w:color w:val="808080"/>
    </w:rPr>
  </w:style>
  <w:style w:type="paragraph" w:customStyle="1" w:styleId="EC6DC133F5054B70AADE3094DDB63A26">
    <w:name w:val="EC6DC133F5054B70AADE3094DDB63A26"/>
    <w:rsid w:val="000F7180"/>
    <w:pPr>
      <w:widowControl w:val="0"/>
      <w:jc w:val="both"/>
    </w:pPr>
  </w:style>
  <w:style w:type="paragraph" w:customStyle="1" w:styleId="D9C4C236164B421D82805FF40CB0798E">
    <w:name w:val="D9C4C236164B421D82805FF40CB0798E"/>
    <w:rsid w:val="000F7180"/>
    <w:pPr>
      <w:widowControl w:val="0"/>
      <w:jc w:val="both"/>
    </w:pPr>
  </w:style>
  <w:style w:type="paragraph" w:customStyle="1" w:styleId="1E862D4D63C346A19B87C8BD74B94EE9">
    <w:name w:val="1E862D4D63C346A19B87C8BD74B94EE9"/>
    <w:rsid w:val="000F718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CF5EE-E85D-4CD4-A0E4-F9641161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286</TotalTime>
  <Pages>14</Pages>
  <Words>1844</Words>
  <Characters>10517</Characters>
  <Application>Microsoft Office Word</Application>
  <DocSecurity>0</DocSecurity>
  <Lines>87</Lines>
  <Paragraphs>24</Paragraphs>
  <ScaleCrop>false</ScaleCrop>
  <Company>PCMI</Company>
  <LinksUpToDate>false</LinksUpToDate>
  <CharactersWithSpaces>12337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13</cp:revision>
  <cp:lastPrinted>2021-02-02T08:22:00Z</cp:lastPrinted>
  <dcterms:created xsi:type="dcterms:W3CDTF">2026-06-10T06:57:00Z</dcterms:created>
  <dcterms:modified xsi:type="dcterms:W3CDTF">2026-07-01T07:57:00Z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ies>
</file>